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9B4" w:rsidRPr="00B03A0C" w:rsidRDefault="008819B4" w:rsidP="007226E1">
      <w:pPr>
        <w:pBdr>
          <w:top w:val="single" w:sz="4" w:space="1" w:color="auto"/>
          <w:left w:val="single" w:sz="4" w:space="4" w:color="auto"/>
          <w:bottom w:val="single" w:sz="4" w:space="1" w:color="auto"/>
          <w:right w:val="single" w:sz="4" w:space="4" w:color="auto"/>
        </w:pBdr>
        <w:jc w:val="both"/>
        <w:rPr>
          <w:rFonts w:cstheme="minorHAnsi"/>
          <w:b/>
          <w:sz w:val="36"/>
        </w:rPr>
      </w:pPr>
      <w:r w:rsidRPr="00B03A0C">
        <w:rPr>
          <w:rFonts w:cstheme="minorHAnsi"/>
          <w:b/>
          <w:sz w:val="36"/>
        </w:rPr>
        <w:t>Verslag Algemene Vergadering LOP Oudenaarde Basis</w:t>
      </w:r>
    </w:p>
    <w:p w:rsidR="008819B4" w:rsidRPr="00B03A0C" w:rsidRDefault="008819B4" w:rsidP="007226E1">
      <w:pPr>
        <w:pBdr>
          <w:top w:val="single" w:sz="4" w:space="1" w:color="auto"/>
          <w:left w:val="single" w:sz="4" w:space="4" w:color="auto"/>
          <w:bottom w:val="single" w:sz="4" w:space="1" w:color="auto"/>
          <w:right w:val="single" w:sz="4" w:space="4" w:color="auto"/>
        </w:pBdr>
        <w:jc w:val="both"/>
        <w:rPr>
          <w:rFonts w:cstheme="minorHAnsi"/>
          <w:sz w:val="36"/>
        </w:rPr>
      </w:pPr>
      <w:r>
        <w:rPr>
          <w:rFonts w:cstheme="minorHAnsi"/>
          <w:sz w:val="36"/>
        </w:rPr>
        <w:t>19 oktober</w:t>
      </w:r>
      <w:r w:rsidRPr="00B03A0C">
        <w:rPr>
          <w:rFonts w:cstheme="minorHAnsi"/>
          <w:sz w:val="36"/>
        </w:rPr>
        <w:t xml:space="preserve"> 20</w:t>
      </w:r>
      <w:r>
        <w:rPr>
          <w:rFonts w:cstheme="minorHAnsi"/>
          <w:sz w:val="36"/>
        </w:rPr>
        <w:t>20</w:t>
      </w:r>
    </w:p>
    <w:p w:rsidR="008819B4" w:rsidRPr="00B03A0C" w:rsidRDefault="008819B4" w:rsidP="007226E1">
      <w:pPr>
        <w:jc w:val="both"/>
        <w:rPr>
          <w:rFonts w:cstheme="minorHAnsi"/>
          <w:b/>
        </w:rPr>
      </w:pPr>
    </w:p>
    <w:p w:rsidR="008819B4" w:rsidRPr="00B03A0C" w:rsidRDefault="008819B4" w:rsidP="007226E1">
      <w:pPr>
        <w:shd w:val="clear" w:color="auto" w:fill="A6A6A6" w:themeFill="background1" w:themeFillShade="A6"/>
        <w:ind w:right="-141"/>
        <w:jc w:val="both"/>
        <w:rPr>
          <w:rFonts w:cstheme="minorHAnsi"/>
          <w:b/>
        </w:rPr>
      </w:pPr>
      <w:r w:rsidRPr="00B03A0C">
        <w:rPr>
          <w:rFonts w:cstheme="minorHAnsi"/>
          <w:b/>
        </w:rPr>
        <w:t>Aanwezig/Verontschuldigd (A/V)</w:t>
      </w:r>
    </w:p>
    <w:p w:rsidR="008819B4" w:rsidRPr="00B03A0C" w:rsidRDefault="008819B4" w:rsidP="007226E1">
      <w:pPr>
        <w:pStyle w:val="Geenafstand"/>
        <w:jc w:val="both"/>
        <w:rPr>
          <w:rFonts w:cstheme="minorHAnsi"/>
        </w:rPr>
      </w:pP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56"/>
        <w:gridCol w:w="2268"/>
        <w:gridCol w:w="4395"/>
        <w:gridCol w:w="992"/>
      </w:tblGrid>
      <w:tr w:rsidR="008819B4" w:rsidRPr="00B03A0C" w:rsidTr="003B04E3">
        <w:trPr>
          <w:cantSplit/>
          <w:trHeight w:val="20"/>
        </w:trPr>
        <w:tc>
          <w:tcPr>
            <w:tcW w:w="1656" w:type="dxa"/>
            <w:shd w:val="clear" w:color="C0C0C0" w:fill="auto"/>
            <w:vAlign w:val="center"/>
          </w:tcPr>
          <w:p w:rsidR="008819B4" w:rsidRPr="005537EA" w:rsidRDefault="008819B4" w:rsidP="007226E1">
            <w:pPr>
              <w:pStyle w:val="Geenafstand"/>
              <w:jc w:val="both"/>
              <w:rPr>
                <w:rFonts w:cstheme="minorHAnsi"/>
                <w:sz w:val="20"/>
              </w:rPr>
            </w:pPr>
            <w:r w:rsidRPr="005537EA">
              <w:rPr>
                <w:rFonts w:cstheme="minorHAnsi"/>
                <w:sz w:val="20"/>
              </w:rPr>
              <w:t>Stefaan</w:t>
            </w:r>
          </w:p>
        </w:tc>
        <w:tc>
          <w:tcPr>
            <w:tcW w:w="2268" w:type="dxa"/>
            <w:shd w:val="clear" w:color="C0C0C0" w:fill="auto"/>
            <w:vAlign w:val="center"/>
          </w:tcPr>
          <w:p w:rsidR="008819B4" w:rsidRPr="005537EA" w:rsidRDefault="008819B4" w:rsidP="007226E1">
            <w:pPr>
              <w:pStyle w:val="Geenafstand"/>
              <w:jc w:val="both"/>
              <w:rPr>
                <w:rFonts w:cstheme="minorHAnsi"/>
                <w:sz w:val="20"/>
              </w:rPr>
            </w:pPr>
            <w:r w:rsidRPr="005537EA">
              <w:rPr>
                <w:rFonts w:cstheme="minorHAnsi"/>
                <w:sz w:val="20"/>
              </w:rPr>
              <w:t>Vercamer</w:t>
            </w:r>
          </w:p>
        </w:tc>
        <w:tc>
          <w:tcPr>
            <w:tcW w:w="4395" w:type="dxa"/>
            <w:shd w:val="clear" w:color="C0C0C0" w:fill="auto"/>
            <w:vAlign w:val="center"/>
          </w:tcPr>
          <w:p w:rsidR="008819B4" w:rsidRPr="005537EA" w:rsidRDefault="008819B4" w:rsidP="007226E1">
            <w:pPr>
              <w:pStyle w:val="Geenafstand"/>
              <w:jc w:val="both"/>
              <w:rPr>
                <w:rFonts w:cstheme="minorHAnsi"/>
                <w:sz w:val="20"/>
              </w:rPr>
            </w:pPr>
            <w:r w:rsidRPr="005537EA">
              <w:rPr>
                <w:rFonts w:cstheme="minorHAnsi"/>
                <w:sz w:val="20"/>
              </w:rPr>
              <w:t>Voorzitter LOP</w:t>
            </w:r>
          </w:p>
        </w:tc>
        <w:tc>
          <w:tcPr>
            <w:tcW w:w="992" w:type="dxa"/>
            <w:shd w:val="clear" w:color="C0C0C0" w:fill="auto"/>
            <w:vAlign w:val="center"/>
          </w:tcPr>
          <w:p w:rsidR="008819B4" w:rsidRPr="005537EA" w:rsidRDefault="008819B4" w:rsidP="007226E1">
            <w:pPr>
              <w:pStyle w:val="Geenafstand"/>
              <w:jc w:val="both"/>
              <w:rPr>
                <w:rFonts w:cstheme="minorHAnsi"/>
                <w:sz w:val="20"/>
              </w:rPr>
            </w:pPr>
            <w:r w:rsidRPr="005537EA">
              <w:rPr>
                <w:rFonts w:cstheme="minorHAnsi"/>
                <w:sz w:val="20"/>
              </w:rPr>
              <w:t>V</w:t>
            </w:r>
          </w:p>
        </w:tc>
      </w:tr>
      <w:tr w:rsidR="008819B4" w:rsidRPr="00B03A0C" w:rsidTr="003B04E3">
        <w:trPr>
          <w:cantSplit/>
          <w:trHeight w:val="20"/>
        </w:trPr>
        <w:tc>
          <w:tcPr>
            <w:tcW w:w="1656" w:type="dxa"/>
            <w:shd w:val="clear" w:color="C0C0C0" w:fill="auto"/>
            <w:vAlign w:val="center"/>
          </w:tcPr>
          <w:p w:rsidR="008819B4" w:rsidRPr="005537EA" w:rsidRDefault="008819B4" w:rsidP="007226E1">
            <w:pPr>
              <w:pStyle w:val="Geenafstand"/>
              <w:jc w:val="both"/>
              <w:rPr>
                <w:rFonts w:cstheme="minorHAnsi"/>
                <w:sz w:val="20"/>
              </w:rPr>
            </w:pPr>
            <w:r w:rsidRPr="005537EA">
              <w:rPr>
                <w:rFonts w:cstheme="minorHAnsi"/>
                <w:sz w:val="20"/>
              </w:rPr>
              <w:t>Luc</w:t>
            </w:r>
          </w:p>
        </w:tc>
        <w:tc>
          <w:tcPr>
            <w:tcW w:w="2268" w:type="dxa"/>
            <w:shd w:val="clear" w:color="C0C0C0" w:fill="auto"/>
            <w:vAlign w:val="center"/>
          </w:tcPr>
          <w:p w:rsidR="008819B4" w:rsidRPr="005537EA" w:rsidRDefault="008819B4" w:rsidP="007226E1">
            <w:pPr>
              <w:pStyle w:val="Geenafstand"/>
              <w:jc w:val="both"/>
              <w:rPr>
                <w:rFonts w:cstheme="minorHAnsi"/>
                <w:sz w:val="20"/>
              </w:rPr>
            </w:pPr>
            <w:r w:rsidRPr="005537EA">
              <w:rPr>
                <w:rFonts w:cstheme="minorHAnsi"/>
                <w:sz w:val="20"/>
              </w:rPr>
              <w:t>Top</w:t>
            </w:r>
          </w:p>
        </w:tc>
        <w:tc>
          <w:tcPr>
            <w:tcW w:w="4395" w:type="dxa"/>
            <w:shd w:val="clear" w:color="C0C0C0" w:fill="auto"/>
            <w:vAlign w:val="center"/>
          </w:tcPr>
          <w:p w:rsidR="008819B4" w:rsidRPr="005537EA" w:rsidRDefault="008819B4" w:rsidP="007226E1">
            <w:pPr>
              <w:pStyle w:val="Geenafstand"/>
              <w:jc w:val="both"/>
              <w:rPr>
                <w:rFonts w:cstheme="minorHAnsi"/>
                <w:sz w:val="20"/>
              </w:rPr>
            </w:pPr>
            <w:r w:rsidRPr="005537EA">
              <w:rPr>
                <w:rFonts w:cstheme="minorHAnsi"/>
                <w:sz w:val="20"/>
              </w:rPr>
              <w:t>LOP-deskundige</w:t>
            </w:r>
          </w:p>
        </w:tc>
        <w:tc>
          <w:tcPr>
            <w:tcW w:w="992" w:type="dxa"/>
            <w:shd w:val="clear" w:color="C0C0C0"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Directies scholen in werkgebied</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Ann</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Van </w:t>
            </w:r>
            <w:proofErr w:type="spellStart"/>
            <w:r w:rsidRPr="005537EA">
              <w:rPr>
                <w:rFonts w:cstheme="minorHAnsi"/>
                <w:sz w:val="20"/>
              </w:rPr>
              <w:t>Coppenolle</w:t>
            </w:r>
            <w:proofErr w:type="spellEnd"/>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Freinetschool De Vier Tuinen</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Marjan</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Beugnies</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GO! De Wereldbrug</w:t>
            </w:r>
          </w:p>
        </w:tc>
        <w:tc>
          <w:tcPr>
            <w:tcW w:w="992"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Nathalie</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Van Driessche</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GO! </w:t>
            </w:r>
            <w:proofErr w:type="spellStart"/>
            <w:r w:rsidRPr="005537EA">
              <w:rPr>
                <w:rFonts w:cstheme="minorHAnsi"/>
                <w:sz w:val="20"/>
              </w:rPr>
              <w:t>BroeBELschool</w:t>
            </w:r>
            <w:proofErr w:type="spellEnd"/>
          </w:p>
        </w:tc>
        <w:tc>
          <w:tcPr>
            <w:tcW w:w="992"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A</w:t>
            </w:r>
          </w:p>
        </w:tc>
      </w:tr>
      <w:tr w:rsidR="008819B4" w:rsidRPr="00847C96"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Ilse</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Bauters</w:t>
            </w:r>
          </w:p>
        </w:tc>
        <w:tc>
          <w:tcPr>
            <w:tcW w:w="4395" w:type="dxa"/>
            <w:shd w:val="solid" w:color="FFFFFF" w:fill="auto"/>
            <w:vAlign w:val="center"/>
          </w:tcPr>
          <w:p w:rsidR="008819B4" w:rsidRPr="005537EA" w:rsidRDefault="008819B4" w:rsidP="007226E1">
            <w:pPr>
              <w:pStyle w:val="Geenafstand"/>
              <w:jc w:val="both"/>
              <w:rPr>
                <w:rFonts w:cstheme="minorHAnsi"/>
                <w:sz w:val="20"/>
                <w:lang w:val="en-US"/>
              </w:rPr>
            </w:pPr>
            <w:r w:rsidRPr="005537EA">
              <w:rPr>
                <w:rFonts w:cstheme="minorHAnsi"/>
                <w:sz w:val="20"/>
                <w:lang w:val="en-US"/>
              </w:rPr>
              <w:t xml:space="preserve">GO! M.P.I. 't </w:t>
            </w:r>
            <w:proofErr w:type="spellStart"/>
            <w:r w:rsidRPr="005537EA">
              <w:rPr>
                <w:rFonts w:cstheme="minorHAnsi"/>
                <w:sz w:val="20"/>
                <w:lang w:val="en-US"/>
              </w:rPr>
              <w:t>Craeneveld</w:t>
            </w:r>
            <w:proofErr w:type="spellEnd"/>
          </w:p>
        </w:tc>
        <w:tc>
          <w:tcPr>
            <w:tcW w:w="992" w:type="dxa"/>
            <w:shd w:val="solid" w:color="FFFFFF" w:fill="auto"/>
            <w:vAlign w:val="center"/>
          </w:tcPr>
          <w:p w:rsidR="008819B4" w:rsidRPr="005537EA" w:rsidRDefault="008819B4" w:rsidP="007226E1">
            <w:pPr>
              <w:pStyle w:val="Geenafstand"/>
              <w:jc w:val="both"/>
              <w:rPr>
                <w:rFonts w:cstheme="minorHAnsi"/>
                <w:sz w:val="20"/>
                <w:lang w:val="en-US"/>
              </w:rPr>
            </w:pPr>
            <w:r w:rsidRPr="005537EA">
              <w:rPr>
                <w:rFonts w:cstheme="minorHAnsi"/>
                <w:sz w:val="20"/>
                <w:lang w:val="en-US"/>
              </w:rPr>
              <w:t>V</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Katrien</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De Smet </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KBO Nederename </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Geert</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Bradt</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KBO Mater-Welden</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Piet</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Bauters</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KBO Sint Jozef 1</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Bart</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Dhaene</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KBO Sint Jozef 2</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Thomas </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Van den Berghe</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KBO Eine </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Wim</w:t>
            </w:r>
          </w:p>
        </w:tc>
        <w:tc>
          <w:tcPr>
            <w:tcW w:w="2268"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 xml:space="preserve">Van </w:t>
            </w:r>
            <w:proofErr w:type="spellStart"/>
            <w:r>
              <w:rPr>
                <w:rFonts w:cstheme="minorHAnsi"/>
                <w:sz w:val="20"/>
              </w:rPr>
              <w:t>NIeuwenhuize</w:t>
            </w:r>
            <w:proofErr w:type="spellEnd"/>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KBO Eine</w:t>
            </w:r>
          </w:p>
        </w:tc>
        <w:tc>
          <w:tcPr>
            <w:tcW w:w="992"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Ilse</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De Swaef</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KBO Sleutelbos</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Frans</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Oorts</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KBO </w:t>
            </w:r>
            <w:proofErr w:type="spellStart"/>
            <w:r w:rsidRPr="005537EA">
              <w:rPr>
                <w:rFonts w:cstheme="minorHAnsi"/>
                <w:sz w:val="20"/>
              </w:rPr>
              <w:t>Bevere</w:t>
            </w:r>
            <w:proofErr w:type="spellEnd"/>
            <w:r w:rsidRPr="005537EA">
              <w:rPr>
                <w:rFonts w:cstheme="minorHAnsi"/>
                <w:sz w:val="20"/>
              </w:rPr>
              <w:t xml:space="preserve"> 1</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Freya</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Neyt</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KBO </w:t>
            </w:r>
            <w:proofErr w:type="spellStart"/>
            <w:r w:rsidRPr="005537EA">
              <w:rPr>
                <w:rFonts w:cstheme="minorHAnsi"/>
                <w:sz w:val="20"/>
              </w:rPr>
              <w:t>Bevere</w:t>
            </w:r>
            <w:proofErr w:type="spellEnd"/>
            <w:r w:rsidRPr="005537EA">
              <w:rPr>
                <w:rFonts w:cstheme="minorHAnsi"/>
                <w:sz w:val="20"/>
              </w:rPr>
              <w:t xml:space="preserve"> 2</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Nancy</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Van der Straeten</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KBO St Walburga</w:t>
            </w:r>
          </w:p>
        </w:tc>
        <w:tc>
          <w:tcPr>
            <w:tcW w:w="992"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V</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Nathalie</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De Keyser</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KBO </w:t>
            </w:r>
            <w:proofErr w:type="spellStart"/>
            <w:r w:rsidRPr="005537EA">
              <w:rPr>
                <w:rFonts w:cstheme="minorHAnsi"/>
                <w:sz w:val="20"/>
              </w:rPr>
              <w:t>Leupegem</w:t>
            </w:r>
            <w:proofErr w:type="spellEnd"/>
            <w:r w:rsidRPr="005537EA">
              <w:rPr>
                <w:rFonts w:cstheme="minorHAnsi"/>
                <w:sz w:val="20"/>
              </w:rPr>
              <w:t>-Melden</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Katrien </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Aelterman</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KBO Ename</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Evelien</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Gauquier</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KBO </w:t>
            </w:r>
            <w:proofErr w:type="spellStart"/>
            <w:r w:rsidRPr="005537EA">
              <w:rPr>
                <w:rFonts w:cstheme="minorHAnsi"/>
                <w:sz w:val="20"/>
              </w:rPr>
              <w:t>Volkegem</w:t>
            </w:r>
            <w:proofErr w:type="spellEnd"/>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Nathalie</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Kellens</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KBO Horizon</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Greet</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Weyme</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KBO Kameleon</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Sofie</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Lemarcq</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lang w:val="en-GB"/>
              </w:rPr>
              <w:t>Vrij BO</w:t>
            </w:r>
            <w:r w:rsidRPr="005537EA">
              <w:rPr>
                <w:rFonts w:cstheme="minorHAnsi"/>
                <w:sz w:val="20"/>
              </w:rPr>
              <w:t xml:space="preserve"> Levensblij</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Besturen van scholen in het werkgebied</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Ann</w:t>
            </w:r>
          </w:p>
        </w:tc>
        <w:tc>
          <w:tcPr>
            <w:tcW w:w="2268"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Vancoppenolle</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 xml:space="preserve">Raad van Bestuur De  4 Tuinen </w:t>
            </w:r>
          </w:p>
        </w:tc>
        <w:tc>
          <w:tcPr>
            <w:tcW w:w="992"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Ludwig</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Van Tendeloo</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Scholengroep 21</w:t>
            </w:r>
          </w:p>
        </w:tc>
        <w:tc>
          <w:tcPr>
            <w:tcW w:w="992"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Caroline</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Van Driessche</w:t>
            </w:r>
          </w:p>
        </w:tc>
        <w:tc>
          <w:tcPr>
            <w:tcW w:w="4395" w:type="dxa"/>
            <w:shd w:val="solid" w:color="FFFFFF" w:fill="auto"/>
            <w:vAlign w:val="center"/>
          </w:tcPr>
          <w:p w:rsidR="008819B4" w:rsidRPr="005537EA" w:rsidRDefault="008819B4" w:rsidP="007226E1">
            <w:pPr>
              <w:pStyle w:val="Geenafstand"/>
              <w:jc w:val="both"/>
              <w:rPr>
                <w:rFonts w:cstheme="minorHAnsi"/>
                <w:sz w:val="20"/>
                <w:lang w:val="en-GB"/>
              </w:rPr>
            </w:pPr>
            <w:r w:rsidRPr="005537EA">
              <w:rPr>
                <w:rFonts w:cstheme="minorHAnsi"/>
                <w:sz w:val="20"/>
                <w:lang w:val="en-GB"/>
              </w:rPr>
              <w:t>KBO</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Directies CLB</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Katia</w:t>
            </w:r>
          </w:p>
        </w:tc>
        <w:tc>
          <w:tcPr>
            <w:tcW w:w="2268"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Moerman</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Vrij C.L.B. Zuid-Oost-Vlaanderen</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Leen</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Van der Linden</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C.L.B. GO!</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IM CLB</w:t>
            </w:r>
          </w:p>
        </w:tc>
      </w:tr>
      <w:tr w:rsidR="008819B4" w:rsidRPr="00B03A0C" w:rsidTr="003B04E3">
        <w:trPr>
          <w:cantSplit/>
          <w:trHeight w:val="20"/>
        </w:trPr>
        <w:tc>
          <w:tcPr>
            <w:tcW w:w="1656" w:type="dxa"/>
            <w:vAlign w:val="center"/>
          </w:tcPr>
          <w:p w:rsidR="008819B4" w:rsidRPr="005537EA" w:rsidRDefault="008819B4" w:rsidP="007226E1">
            <w:pPr>
              <w:pStyle w:val="Geenafstand"/>
              <w:jc w:val="both"/>
              <w:rPr>
                <w:rFonts w:cstheme="minorHAnsi"/>
                <w:sz w:val="20"/>
              </w:rPr>
            </w:pPr>
            <w:r>
              <w:rPr>
                <w:rFonts w:cstheme="minorHAnsi"/>
                <w:sz w:val="20"/>
              </w:rPr>
              <w:t>Katia</w:t>
            </w:r>
          </w:p>
        </w:tc>
        <w:tc>
          <w:tcPr>
            <w:tcW w:w="2268" w:type="dxa"/>
            <w:vAlign w:val="center"/>
          </w:tcPr>
          <w:p w:rsidR="008819B4" w:rsidRPr="005537EA" w:rsidRDefault="008819B4" w:rsidP="007226E1">
            <w:pPr>
              <w:pStyle w:val="Geenafstand"/>
              <w:jc w:val="both"/>
              <w:rPr>
                <w:rFonts w:cstheme="minorHAnsi"/>
                <w:sz w:val="20"/>
              </w:rPr>
            </w:pPr>
            <w:r>
              <w:rPr>
                <w:rFonts w:cstheme="minorHAnsi"/>
                <w:sz w:val="20"/>
              </w:rPr>
              <w:t>Moerman</w:t>
            </w:r>
          </w:p>
        </w:tc>
        <w:tc>
          <w:tcPr>
            <w:tcW w:w="4395" w:type="dxa"/>
            <w:vAlign w:val="center"/>
          </w:tcPr>
          <w:p w:rsidR="008819B4" w:rsidRPr="005537EA" w:rsidRDefault="008819B4" w:rsidP="007226E1">
            <w:pPr>
              <w:pStyle w:val="Geenafstand"/>
              <w:jc w:val="both"/>
              <w:rPr>
                <w:rFonts w:cstheme="minorHAnsi"/>
                <w:sz w:val="20"/>
              </w:rPr>
            </w:pPr>
            <w:r w:rsidRPr="005537EA">
              <w:rPr>
                <w:rFonts w:cstheme="minorHAnsi"/>
                <w:sz w:val="20"/>
              </w:rPr>
              <w:t>IM Vrij CLB</w:t>
            </w:r>
          </w:p>
        </w:tc>
        <w:tc>
          <w:tcPr>
            <w:tcW w:w="992" w:type="dxa"/>
            <w:vAlign w:val="center"/>
          </w:tcPr>
          <w:p w:rsidR="008819B4" w:rsidRPr="005537EA" w:rsidRDefault="008819B4" w:rsidP="007226E1">
            <w:pPr>
              <w:pStyle w:val="Geenafstand"/>
              <w:jc w:val="both"/>
              <w:rPr>
                <w:rFonts w:cstheme="minorHAnsi"/>
                <w:sz w:val="20"/>
              </w:rPr>
            </w:pPr>
            <w:r>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Ludwig</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Van Tendeloo</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Scholengroep 21</w:t>
            </w:r>
          </w:p>
        </w:tc>
        <w:tc>
          <w:tcPr>
            <w:tcW w:w="992" w:type="dxa"/>
            <w:shd w:val="solid" w:color="FFFFFF" w:fill="auto"/>
            <w:vAlign w:val="center"/>
          </w:tcPr>
          <w:p w:rsidR="008819B4" w:rsidRPr="005537EA" w:rsidRDefault="008819B4" w:rsidP="007226E1">
            <w:pPr>
              <w:pStyle w:val="Geenafstand"/>
              <w:jc w:val="both"/>
              <w:rPr>
                <w:rFonts w:cstheme="minorHAnsi"/>
                <w:sz w:val="20"/>
              </w:rPr>
            </w:pPr>
            <w:r>
              <w:rPr>
                <w:rFonts w:cstheme="minorHAnsi"/>
                <w:sz w:val="20"/>
              </w:rPr>
              <w:t>A</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Vakorganisaties</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Wim</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Van Hoorde</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VCOV</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Ouderverenigingen</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Socio-culturele en socio-economische partners</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Hans</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Sebrechts</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KSA</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Marjan</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Beugnies</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Gezinsraad</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Bert</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Vandepoele</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OCMW</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Annick</w:t>
            </w:r>
          </w:p>
        </w:tc>
        <w:tc>
          <w:tcPr>
            <w:tcW w:w="2268" w:type="dxa"/>
            <w:shd w:val="solid" w:color="FFFFFF" w:fill="auto"/>
            <w:vAlign w:val="center"/>
          </w:tcPr>
          <w:p w:rsidR="008819B4" w:rsidRPr="005537EA" w:rsidRDefault="008819B4" w:rsidP="007226E1">
            <w:pPr>
              <w:pStyle w:val="Geenafstand"/>
              <w:jc w:val="both"/>
              <w:rPr>
                <w:rFonts w:cstheme="minorHAnsi"/>
                <w:sz w:val="20"/>
              </w:rPr>
            </w:pPr>
            <w:proofErr w:type="spellStart"/>
            <w:r w:rsidRPr="005537EA">
              <w:rPr>
                <w:rFonts w:cstheme="minorHAnsi"/>
                <w:sz w:val="20"/>
              </w:rPr>
              <w:t>Dezutter</w:t>
            </w:r>
            <w:proofErr w:type="spellEnd"/>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OOR</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Jessy</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Wandels</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Huis van het Kind</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Verenigingen waar armen het woord nemen (voorlopige vervanging door OCMW)</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Onthaalbureau</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Integratiecentrum</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Messa</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Zaouali</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AgII - Integratie</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w:t>
            </w:r>
          </w:p>
        </w:tc>
      </w:tr>
      <w:tr w:rsidR="008819B4" w:rsidRPr="00B03A0C" w:rsidTr="003B04E3">
        <w:trPr>
          <w:cantSplit/>
          <w:trHeight w:val="20"/>
        </w:trPr>
        <w:tc>
          <w:tcPr>
            <w:tcW w:w="9311" w:type="dxa"/>
            <w:gridSpan w:val="4"/>
            <w:shd w:val="pct10" w:color="auto" w:fill="FFFFFF"/>
            <w:vAlign w:val="center"/>
          </w:tcPr>
          <w:p w:rsidR="008819B4" w:rsidRPr="005537EA" w:rsidRDefault="008819B4" w:rsidP="007226E1">
            <w:pPr>
              <w:pStyle w:val="Geenafstand"/>
              <w:jc w:val="both"/>
              <w:rPr>
                <w:rFonts w:cstheme="minorHAnsi"/>
                <w:sz w:val="20"/>
              </w:rPr>
            </w:pPr>
            <w:r w:rsidRPr="005537EA">
              <w:rPr>
                <w:rFonts w:cstheme="minorHAnsi"/>
                <w:sz w:val="20"/>
              </w:rPr>
              <w:t>Gemeentebestuur</w:t>
            </w:r>
          </w:p>
        </w:tc>
      </w:tr>
      <w:tr w:rsidR="008819B4" w:rsidRPr="00B03A0C" w:rsidTr="003B04E3">
        <w:trPr>
          <w:cantSplit/>
          <w:trHeight w:val="20"/>
        </w:trPr>
        <w:tc>
          <w:tcPr>
            <w:tcW w:w="1656"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Sibylle</w:t>
            </w:r>
          </w:p>
        </w:tc>
        <w:tc>
          <w:tcPr>
            <w:tcW w:w="2268"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Devos</w:t>
            </w:r>
          </w:p>
        </w:tc>
        <w:tc>
          <w:tcPr>
            <w:tcW w:w="4395"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Schepen van Onderwijs Oudenaarde</w:t>
            </w:r>
          </w:p>
        </w:tc>
        <w:tc>
          <w:tcPr>
            <w:tcW w:w="992" w:type="dxa"/>
            <w:shd w:val="solid" w:color="FFFFFF" w:fill="auto"/>
            <w:vAlign w:val="center"/>
          </w:tcPr>
          <w:p w:rsidR="008819B4" w:rsidRPr="005537EA" w:rsidRDefault="008819B4" w:rsidP="007226E1">
            <w:pPr>
              <w:pStyle w:val="Geenafstand"/>
              <w:jc w:val="both"/>
              <w:rPr>
                <w:rFonts w:cstheme="minorHAnsi"/>
                <w:sz w:val="20"/>
              </w:rPr>
            </w:pPr>
            <w:r w:rsidRPr="005537EA">
              <w:rPr>
                <w:rFonts w:cstheme="minorHAnsi"/>
                <w:sz w:val="20"/>
              </w:rPr>
              <w:t>V</w:t>
            </w:r>
          </w:p>
        </w:tc>
      </w:tr>
    </w:tbl>
    <w:p w:rsidR="008819B4" w:rsidRPr="00B03A0C" w:rsidRDefault="008819B4" w:rsidP="007226E1">
      <w:pPr>
        <w:pStyle w:val="Geenafstand"/>
        <w:jc w:val="both"/>
        <w:rPr>
          <w:rFonts w:cstheme="minorHAnsi"/>
        </w:rPr>
      </w:pPr>
    </w:p>
    <w:p w:rsidR="008819B4" w:rsidRPr="00B03A0C" w:rsidRDefault="008819B4" w:rsidP="007226E1">
      <w:pPr>
        <w:pStyle w:val="Geenafstand"/>
        <w:jc w:val="both"/>
        <w:rPr>
          <w:rFonts w:cstheme="minorHAnsi"/>
        </w:rPr>
      </w:pPr>
    </w:p>
    <w:p w:rsidR="008819B4" w:rsidRPr="00B03A0C" w:rsidRDefault="008819B4" w:rsidP="007226E1">
      <w:pPr>
        <w:pStyle w:val="Geenafstand"/>
        <w:shd w:val="clear" w:color="auto" w:fill="BFBFBF" w:themeFill="background1" w:themeFillShade="BF"/>
        <w:jc w:val="both"/>
        <w:rPr>
          <w:rFonts w:cstheme="minorHAnsi"/>
          <w:b/>
        </w:rPr>
      </w:pPr>
      <w:r w:rsidRPr="00B03A0C">
        <w:rPr>
          <w:rFonts w:cstheme="minorHAnsi"/>
          <w:b/>
        </w:rPr>
        <w:t>Bijlagen</w:t>
      </w:r>
    </w:p>
    <w:p w:rsidR="008819B4" w:rsidRPr="00B03A0C" w:rsidRDefault="008819B4" w:rsidP="007226E1">
      <w:pPr>
        <w:pStyle w:val="Geenafstand"/>
        <w:jc w:val="both"/>
        <w:rPr>
          <w:rStyle w:val="Zwaar"/>
          <w:rFonts w:cstheme="minorHAnsi"/>
          <w:b w:val="0"/>
        </w:rPr>
      </w:pPr>
    </w:p>
    <w:p w:rsidR="00613BDC" w:rsidRPr="00BA3EA8" w:rsidRDefault="00613BDC" w:rsidP="00613BDC">
      <w:pPr>
        <w:pStyle w:val="Lijstalinea"/>
        <w:numPr>
          <w:ilvl w:val="0"/>
          <w:numId w:val="8"/>
        </w:numPr>
        <w:jc w:val="both"/>
        <w:rPr>
          <w:rFonts w:eastAsia="Times New Roman"/>
        </w:rPr>
      </w:pPr>
      <w:bookmarkStart w:id="0" w:name="_Hlk54602526"/>
      <w:r>
        <w:rPr>
          <w:rFonts w:eastAsia="Times New Roman"/>
        </w:rPr>
        <w:t>T</w:t>
      </w:r>
      <w:r w:rsidRPr="00BA3EA8">
        <w:rPr>
          <w:rFonts w:eastAsia="Times New Roman"/>
        </w:rPr>
        <w:t>ijdlijn</w:t>
      </w:r>
      <w:r>
        <w:rPr>
          <w:rFonts w:eastAsia="Times New Roman"/>
        </w:rPr>
        <w:t xml:space="preserve"> centrale aanmeldingsprocedure LOP </w:t>
      </w:r>
      <w:r>
        <w:rPr>
          <w:rFonts w:eastAsia="Times New Roman"/>
        </w:rPr>
        <w:t>Oudenaarde</w:t>
      </w:r>
      <w:r>
        <w:rPr>
          <w:rFonts w:eastAsia="Times New Roman"/>
        </w:rPr>
        <w:t xml:space="preserve"> Basis 2021-2022</w:t>
      </w:r>
    </w:p>
    <w:p w:rsidR="00613BDC" w:rsidRDefault="00613BDC" w:rsidP="00613BDC">
      <w:pPr>
        <w:numPr>
          <w:ilvl w:val="0"/>
          <w:numId w:val="8"/>
        </w:numPr>
        <w:jc w:val="both"/>
        <w:rPr>
          <w:rFonts w:eastAsia="Times New Roman"/>
        </w:rPr>
      </w:pPr>
      <w:r>
        <w:rPr>
          <w:rFonts w:eastAsia="Times New Roman"/>
        </w:rPr>
        <w:t>Afsprakennota centrale aanmeldingsprocedure LOP Oudenaarde Basis 2021-2022</w:t>
      </w:r>
    </w:p>
    <w:p w:rsidR="00613BDC" w:rsidRDefault="00613BDC" w:rsidP="00613BDC">
      <w:pPr>
        <w:numPr>
          <w:ilvl w:val="0"/>
          <w:numId w:val="8"/>
        </w:numPr>
        <w:jc w:val="both"/>
        <w:rPr>
          <w:rFonts w:eastAsia="Times New Roman"/>
        </w:rPr>
      </w:pPr>
      <w:r>
        <w:rPr>
          <w:rFonts w:eastAsia="Times New Roman"/>
        </w:rPr>
        <w:t>Standaarddossier B Commissie inzake Leerlingenrechten</w:t>
      </w:r>
    </w:p>
    <w:p w:rsidR="00613BDC" w:rsidRDefault="00613BDC" w:rsidP="00613BDC">
      <w:pPr>
        <w:numPr>
          <w:ilvl w:val="0"/>
          <w:numId w:val="8"/>
        </w:numPr>
        <w:jc w:val="both"/>
        <w:rPr>
          <w:rFonts w:eastAsia="Times New Roman"/>
        </w:rPr>
      </w:pPr>
      <w:r>
        <w:rPr>
          <w:rFonts w:eastAsia="Times New Roman"/>
        </w:rPr>
        <w:t>Formulier afwijking op standaarddossier B centrale aanmeldingsprocedure LOP Oudenaarde Basis 2021-2022</w:t>
      </w:r>
    </w:p>
    <w:p w:rsidR="00613BDC" w:rsidRDefault="00613BDC" w:rsidP="00613BDC">
      <w:pPr>
        <w:numPr>
          <w:ilvl w:val="0"/>
          <w:numId w:val="8"/>
        </w:numPr>
        <w:jc w:val="both"/>
        <w:rPr>
          <w:rFonts w:eastAsia="Times New Roman"/>
        </w:rPr>
      </w:pPr>
      <w:r>
        <w:rPr>
          <w:rFonts w:eastAsia="Times New Roman"/>
        </w:rPr>
        <w:t>Standaardpresentatie ‘Leerplicht vanaf 5 jaar’</w:t>
      </w:r>
    </w:p>
    <w:bookmarkEnd w:id="0"/>
    <w:p w:rsidR="008819B4" w:rsidRPr="00011B52" w:rsidRDefault="008819B4" w:rsidP="007226E1">
      <w:pPr>
        <w:pStyle w:val="Geenafstand"/>
        <w:jc w:val="both"/>
        <w:rPr>
          <w:rStyle w:val="Zwaar"/>
          <w:rFonts w:cstheme="minorHAnsi"/>
          <w:b w:val="0"/>
        </w:rPr>
      </w:pPr>
    </w:p>
    <w:p w:rsidR="008819B4" w:rsidRPr="00011B52" w:rsidRDefault="008819B4" w:rsidP="007226E1">
      <w:pPr>
        <w:pStyle w:val="Geenafstand"/>
        <w:jc w:val="both"/>
        <w:rPr>
          <w:rStyle w:val="Zwaar"/>
          <w:rFonts w:cstheme="minorHAnsi"/>
          <w:b w:val="0"/>
        </w:rPr>
      </w:pPr>
    </w:p>
    <w:p w:rsidR="008819B4" w:rsidRPr="00B03A0C" w:rsidRDefault="008819B4" w:rsidP="007226E1">
      <w:pPr>
        <w:pStyle w:val="Geenafstand"/>
        <w:shd w:val="clear" w:color="auto" w:fill="BFBFBF" w:themeFill="background1" w:themeFillShade="BF"/>
        <w:jc w:val="both"/>
        <w:rPr>
          <w:rFonts w:cstheme="minorHAnsi"/>
          <w:b/>
        </w:rPr>
      </w:pPr>
      <w:r w:rsidRPr="00B03A0C">
        <w:rPr>
          <w:rFonts w:cstheme="minorHAnsi"/>
          <w:b/>
        </w:rPr>
        <w:t>Agenda</w:t>
      </w:r>
    </w:p>
    <w:p w:rsidR="008819B4" w:rsidRPr="00B03A0C" w:rsidRDefault="008819B4" w:rsidP="007226E1">
      <w:pPr>
        <w:pStyle w:val="Geenafstand"/>
        <w:jc w:val="both"/>
        <w:rPr>
          <w:rStyle w:val="Zwaar"/>
          <w:rFonts w:cstheme="minorHAnsi"/>
          <w:b w:val="0"/>
        </w:rPr>
      </w:pPr>
    </w:p>
    <w:p w:rsidR="00B27940" w:rsidRDefault="008819B4" w:rsidP="007226E1">
      <w:pPr>
        <w:pStyle w:val="Lijstalinea"/>
        <w:numPr>
          <w:ilvl w:val="0"/>
          <w:numId w:val="3"/>
        </w:numPr>
        <w:spacing w:after="160" w:line="252" w:lineRule="auto"/>
        <w:ind w:left="426"/>
        <w:jc w:val="both"/>
        <w:rPr>
          <w:rFonts w:cstheme="minorHAnsi"/>
        </w:rPr>
      </w:pPr>
      <w:r w:rsidRPr="00B03A0C">
        <w:rPr>
          <w:rFonts w:cstheme="minorHAnsi"/>
        </w:rPr>
        <w:t xml:space="preserve">Goedkeuring vorig verslag </w:t>
      </w:r>
    </w:p>
    <w:p w:rsidR="00B27940" w:rsidRPr="00B27940" w:rsidRDefault="00B27940" w:rsidP="007226E1">
      <w:pPr>
        <w:pStyle w:val="Lijstalinea"/>
        <w:numPr>
          <w:ilvl w:val="0"/>
          <w:numId w:val="3"/>
        </w:numPr>
        <w:spacing w:after="160" w:line="252" w:lineRule="auto"/>
        <w:ind w:left="426"/>
        <w:jc w:val="both"/>
        <w:rPr>
          <w:rFonts w:cstheme="minorHAnsi"/>
        </w:rPr>
      </w:pPr>
      <w:r>
        <w:t>Corona: stand van zaken</w:t>
      </w:r>
    </w:p>
    <w:p w:rsidR="008819B4" w:rsidRPr="00B03A0C" w:rsidRDefault="00B27940" w:rsidP="007226E1">
      <w:pPr>
        <w:pStyle w:val="Lijstalinea"/>
        <w:numPr>
          <w:ilvl w:val="0"/>
          <w:numId w:val="3"/>
        </w:numPr>
        <w:spacing w:after="160" w:line="252" w:lineRule="auto"/>
        <w:ind w:left="426"/>
        <w:jc w:val="both"/>
        <w:rPr>
          <w:rFonts w:cstheme="minorHAnsi"/>
        </w:rPr>
      </w:pPr>
      <w:r>
        <w:t>Aanmelden en inschrijven voor 2021-2022</w:t>
      </w:r>
    </w:p>
    <w:p w:rsidR="008819B4" w:rsidRPr="00B27940" w:rsidRDefault="00B27940" w:rsidP="007226E1">
      <w:pPr>
        <w:pStyle w:val="Lijstalinea"/>
        <w:numPr>
          <w:ilvl w:val="0"/>
          <w:numId w:val="3"/>
        </w:numPr>
        <w:spacing w:after="160" w:line="252" w:lineRule="auto"/>
        <w:ind w:left="426"/>
        <w:jc w:val="both"/>
        <w:rPr>
          <w:rFonts w:cstheme="minorHAnsi"/>
        </w:rPr>
      </w:pPr>
      <w:r>
        <w:t>Verlaging van de aanvang van de leerplicht</w:t>
      </w:r>
    </w:p>
    <w:p w:rsidR="00B27940" w:rsidRPr="00B27940" w:rsidRDefault="00B27940" w:rsidP="007226E1">
      <w:pPr>
        <w:pStyle w:val="Lijstalinea"/>
        <w:numPr>
          <w:ilvl w:val="0"/>
          <w:numId w:val="3"/>
        </w:numPr>
        <w:spacing w:after="160" w:line="252" w:lineRule="auto"/>
        <w:ind w:left="426"/>
        <w:jc w:val="both"/>
        <w:rPr>
          <w:rFonts w:cstheme="minorHAnsi"/>
        </w:rPr>
      </w:pPr>
      <w:r>
        <w:t>Leerpunt: digitaal inloopmoment</w:t>
      </w:r>
    </w:p>
    <w:p w:rsidR="00B27940" w:rsidRPr="00B27940" w:rsidRDefault="00B27940" w:rsidP="007226E1">
      <w:pPr>
        <w:pStyle w:val="Lijstalinea"/>
        <w:numPr>
          <w:ilvl w:val="0"/>
          <w:numId w:val="3"/>
        </w:numPr>
        <w:spacing w:after="160" w:line="252" w:lineRule="auto"/>
        <w:ind w:left="426"/>
        <w:jc w:val="both"/>
        <w:rPr>
          <w:rFonts w:cstheme="minorHAnsi"/>
        </w:rPr>
      </w:pPr>
      <w:r>
        <w:t>Lop.be</w:t>
      </w:r>
    </w:p>
    <w:p w:rsidR="00B27940" w:rsidRPr="00B03A0C" w:rsidRDefault="00B27940" w:rsidP="007226E1">
      <w:pPr>
        <w:pStyle w:val="Lijstalinea"/>
        <w:numPr>
          <w:ilvl w:val="0"/>
          <w:numId w:val="3"/>
        </w:numPr>
        <w:spacing w:after="160" w:line="252" w:lineRule="auto"/>
        <w:ind w:left="426"/>
        <w:jc w:val="both"/>
        <w:rPr>
          <w:rFonts w:cstheme="minorHAnsi"/>
        </w:rPr>
      </w:pPr>
      <w:r>
        <w:t>Varia</w:t>
      </w:r>
    </w:p>
    <w:p w:rsidR="008819B4" w:rsidRDefault="008819B4" w:rsidP="007226E1">
      <w:pPr>
        <w:pStyle w:val="Geenafstand"/>
        <w:jc w:val="both"/>
        <w:rPr>
          <w:rFonts w:cstheme="minorHAnsi"/>
        </w:rPr>
      </w:pPr>
    </w:p>
    <w:p w:rsidR="00613BDC" w:rsidRPr="00B03A0C" w:rsidRDefault="00613BDC" w:rsidP="007226E1">
      <w:pPr>
        <w:pStyle w:val="Geenafstand"/>
        <w:jc w:val="both"/>
        <w:rPr>
          <w:rFonts w:cstheme="minorHAnsi"/>
        </w:rPr>
      </w:pPr>
    </w:p>
    <w:p w:rsidR="008819B4" w:rsidRPr="00B03A0C" w:rsidRDefault="008819B4" w:rsidP="007226E1">
      <w:pPr>
        <w:pStyle w:val="Geenafstand"/>
        <w:shd w:val="clear" w:color="auto" w:fill="BFBFBF" w:themeFill="background1" w:themeFillShade="BF"/>
        <w:jc w:val="both"/>
        <w:rPr>
          <w:rFonts w:cstheme="minorHAnsi"/>
          <w:b/>
        </w:rPr>
      </w:pPr>
      <w:r w:rsidRPr="00B03A0C">
        <w:rPr>
          <w:rFonts w:cstheme="minorHAnsi"/>
          <w:b/>
        </w:rPr>
        <w:t>Verslag</w:t>
      </w:r>
    </w:p>
    <w:p w:rsidR="008819B4" w:rsidRPr="00B03A0C" w:rsidRDefault="008819B4" w:rsidP="007226E1">
      <w:pPr>
        <w:pStyle w:val="Geenafstand"/>
        <w:jc w:val="both"/>
        <w:rPr>
          <w:rFonts w:cstheme="minorHAnsi"/>
        </w:rPr>
      </w:pPr>
    </w:p>
    <w:p w:rsidR="008819B4" w:rsidRPr="00B03A0C" w:rsidRDefault="008819B4" w:rsidP="007226E1">
      <w:pPr>
        <w:pStyle w:val="Geenafstand"/>
        <w:jc w:val="both"/>
        <w:rPr>
          <w:rFonts w:cstheme="minorHAnsi"/>
        </w:rPr>
      </w:pPr>
    </w:p>
    <w:p w:rsidR="008819B4" w:rsidRPr="008E6D63" w:rsidRDefault="008819B4" w:rsidP="007226E1">
      <w:pPr>
        <w:pStyle w:val="Lijstalinea"/>
        <w:numPr>
          <w:ilvl w:val="0"/>
          <w:numId w:val="4"/>
        </w:numPr>
        <w:shd w:val="clear" w:color="auto" w:fill="F2F2F2" w:themeFill="background1" w:themeFillShade="F2"/>
        <w:spacing w:after="160" w:line="252" w:lineRule="auto"/>
        <w:jc w:val="both"/>
        <w:rPr>
          <w:rFonts w:cstheme="minorHAnsi"/>
          <w:b/>
          <w:bCs/>
        </w:rPr>
      </w:pPr>
      <w:r w:rsidRPr="008E6D63">
        <w:rPr>
          <w:rFonts w:cstheme="minorHAnsi"/>
          <w:b/>
          <w:bCs/>
        </w:rPr>
        <w:t xml:space="preserve">Goedkeuring vorig verslag </w:t>
      </w:r>
    </w:p>
    <w:p w:rsidR="008819B4" w:rsidRDefault="008819B4" w:rsidP="007226E1">
      <w:pPr>
        <w:jc w:val="both"/>
        <w:rPr>
          <w:rFonts w:cstheme="minorHAnsi"/>
        </w:rPr>
      </w:pPr>
      <w:r w:rsidRPr="00B03A0C">
        <w:rPr>
          <w:rFonts w:cstheme="minorHAnsi"/>
        </w:rPr>
        <w:t xml:space="preserve">Er zijn geen opmerkingen bij het verslag van de Algemene Vergadering van </w:t>
      </w:r>
      <w:r w:rsidR="00B27940">
        <w:rPr>
          <w:rFonts w:cstheme="minorHAnsi"/>
        </w:rPr>
        <w:t>1 oktober 2019</w:t>
      </w:r>
      <w:r w:rsidRPr="00B03A0C">
        <w:rPr>
          <w:rFonts w:cstheme="minorHAnsi"/>
        </w:rPr>
        <w:t>. Het verslag is bijgevolg goedgekeurd.</w:t>
      </w:r>
    </w:p>
    <w:p w:rsidR="00B27940" w:rsidRDefault="00B27940" w:rsidP="007226E1">
      <w:pPr>
        <w:jc w:val="both"/>
        <w:rPr>
          <w:rFonts w:cstheme="minorHAnsi"/>
        </w:rPr>
      </w:pPr>
    </w:p>
    <w:p w:rsidR="00B27940" w:rsidRDefault="00B27940" w:rsidP="007226E1">
      <w:pPr>
        <w:jc w:val="both"/>
        <w:rPr>
          <w:rFonts w:cstheme="minorHAnsi"/>
        </w:rPr>
      </w:pPr>
    </w:p>
    <w:p w:rsidR="00613BDC" w:rsidRDefault="00613BDC" w:rsidP="007226E1">
      <w:pPr>
        <w:jc w:val="both"/>
        <w:rPr>
          <w:rFonts w:cstheme="minorHAnsi"/>
        </w:rPr>
      </w:pPr>
    </w:p>
    <w:p w:rsidR="00B27940" w:rsidRPr="008E6D63" w:rsidRDefault="00B27940" w:rsidP="007226E1">
      <w:pPr>
        <w:pStyle w:val="Lijstalinea"/>
        <w:numPr>
          <w:ilvl w:val="0"/>
          <w:numId w:val="4"/>
        </w:numPr>
        <w:shd w:val="clear" w:color="auto" w:fill="F2F2F2" w:themeFill="background1" w:themeFillShade="F2"/>
        <w:spacing w:after="160" w:line="252" w:lineRule="auto"/>
        <w:jc w:val="both"/>
        <w:rPr>
          <w:rFonts w:cstheme="minorHAnsi"/>
          <w:b/>
          <w:bCs/>
        </w:rPr>
      </w:pPr>
      <w:r w:rsidRPr="008E6D63">
        <w:rPr>
          <w:b/>
          <w:bCs/>
        </w:rPr>
        <w:t>Corona</w:t>
      </w:r>
      <w:r w:rsidR="00F55FF7" w:rsidRPr="008E6D63">
        <w:rPr>
          <w:b/>
          <w:bCs/>
        </w:rPr>
        <w:t xml:space="preserve"> &amp; achterstanden</w:t>
      </w:r>
    </w:p>
    <w:p w:rsidR="00AC3F2A" w:rsidRPr="00AC3F2A" w:rsidRDefault="00AC3F2A" w:rsidP="007226E1">
      <w:pPr>
        <w:jc w:val="both"/>
        <w:rPr>
          <w:rFonts w:cstheme="minorHAnsi"/>
        </w:rPr>
      </w:pPr>
    </w:p>
    <w:p w:rsidR="00F55FF7" w:rsidRPr="00AC3F2A" w:rsidRDefault="00F55FF7" w:rsidP="007226E1">
      <w:pPr>
        <w:pStyle w:val="Lijstalinea"/>
        <w:numPr>
          <w:ilvl w:val="0"/>
          <w:numId w:val="7"/>
        </w:numPr>
        <w:jc w:val="both"/>
        <w:rPr>
          <w:rFonts w:cstheme="minorHAnsi"/>
        </w:rPr>
      </w:pPr>
      <w:r w:rsidRPr="00AC3F2A">
        <w:rPr>
          <w:rFonts w:cstheme="minorHAnsi"/>
        </w:rPr>
        <w:t xml:space="preserve">Door de coronamaatregelen zijn alle basisscholen vorig schooljaar in een aangepaste modus gaan werken. Het heeft alleszins niet gezorgd voor een verminderde uitstroom naar het secundair onderwijs.  Een andere vraag is hoe die leerlingen die nu in het eerste leerjaar SO zitten het nu doen. De basisscholen hopen dat de secundaire scholen </w:t>
      </w:r>
      <w:r w:rsidR="00AC3F2A" w:rsidRPr="00AC3F2A">
        <w:rPr>
          <w:rFonts w:cstheme="minorHAnsi"/>
        </w:rPr>
        <w:t xml:space="preserve">eveneens rekening houden met de moeilijke situatie, en voldoende tijd besteden aan herhaling. </w:t>
      </w:r>
    </w:p>
    <w:p w:rsidR="00AC3F2A" w:rsidRPr="00AC3F2A" w:rsidRDefault="00AC3F2A" w:rsidP="007226E1">
      <w:pPr>
        <w:pStyle w:val="Lijstalinea"/>
        <w:numPr>
          <w:ilvl w:val="0"/>
          <w:numId w:val="7"/>
        </w:numPr>
        <w:jc w:val="both"/>
        <w:rPr>
          <w:rFonts w:cstheme="minorHAnsi"/>
        </w:rPr>
      </w:pPr>
      <w:r w:rsidRPr="00AC3F2A">
        <w:rPr>
          <w:rFonts w:cstheme="minorHAnsi"/>
        </w:rPr>
        <w:t>De scholen SO bevestigen in elk geval zelf dit te doen. Ook zij constateren voorlopig helemaal geen dramatische situatie wat achterstanden betreft. Het is weliswaar nog vroeg in het schooljaar. Mogelijk geeft de periode na de kerst meer duidelijkheid.</w:t>
      </w:r>
    </w:p>
    <w:p w:rsidR="00B27940" w:rsidRDefault="00B27940" w:rsidP="007226E1">
      <w:pPr>
        <w:jc w:val="both"/>
        <w:rPr>
          <w:rFonts w:cstheme="minorHAnsi"/>
        </w:rPr>
      </w:pPr>
    </w:p>
    <w:p w:rsidR="00613BDC" w:rsidRDefault="00613BDC">
      <w:pPr>
        <w:spacing w:after="160" w:line="259" w:lineRule="auto"/>
        <w:rPr>
          <w:rFonts w:cstheme="minorHAnsi"/>
        </w:rPr>
      </w:pPr>
      <w:r>
        <w:rPr>
          <w:rFonts w:cstheme="minorHAnsi"/>
        </w:rPr>
        <w:br w:type="page"/>
      </w:r>
    </w:p>
    <w:p w:rsidR="00AC3F2A" w:rsidRDefault="00AC3F2A" w:rsidP="007226E1">
      <w:pPr>
        <w:jc w:val="both"/>
        <w:rPr>
          <w:rFonts w:cstheme="minorHAnsi"/>
        </w:rPr>
      </w:pPr>
    </w:p>
    <w:p w:rsidR="008819B4" w:rsidRPr="008E6D63" w:rsidRDefault="00B27940" w:rsidP="007226E1">
      <w:pPr>
        <w:pStyle w:val="Lijstalinea"/>
        <w:numPr>
          <w:ilvl w:val="0"/>
          <w:numId w:val="4"/>
        </w:numPr>
        <w:shd w:val="clear" w:color="auto" w:fill="F2F2F2" w:themeFill="background1" w:themeFillShade="F2"/>
        <w:spacing w:after="160" w:line="252" w:lineRule="auto"/>
        <w:jc w:val="both"/>
        <w:rPr>
          <w:rFonts w:cstheme="minorHAnsi"/>
          <w:b/>
          <w:bCs/>
        </w:rPr>
      </w:pPr>
      <w:r w:rsidRPr="008E6D63">
        <w:rPr>
          <w:b/>
          <w:bCs/>
        </w:rPr>
        <w:t xml:space="preserve">Aanmelden en inschrijven </w:t>
      </w:r>
      <w:r w:rsidR="008819B4" w:rsidRPr="008E6D63">
        <w:rPr>
          <w:rFonts w:eastAsia="Times New Roman" w:cstheme="minorHAnsi"/>
          <w:b/>
          <w:bCs/>
        </w:rPr>
        <w:t>voor 2020-2021</w:t>
      </w:r>
      <w:r w:rsidR="008819B4" w:rsidRPr="008E6D63">
        <w:rPr>
          <w:rFonts w:cstheme="minorHAnsi"/>
          <w:b/>
          <w:bCs/>
        </w:rPr>
        <w:t xml:space="preserve"> </w:t>
      </w:r>
    </w:p>
    <w:p w:rsidR="00AC3F2A" w:rsidRDefault="00AC3F2A" w:rsidP="007226E1">
      <w:pPr>
        <w:jc w:val="both"/>
      </w:pPr>
      <w:r>
        <w:t>Voorafgaand aan de vergadering werden verschillende documenten m.b.t. de aanmeldingsprocedure opgestuurd:</w:t>
      </w:r>
    </w:p>
    <w:p w:rsidR="00AC3F2A" w:rsidRPr="00BA3EA8" w:rsidRDefault="00AC3F2A" w:rsidP="00613BDC">
      <w:pPr>
        <w:pStyle w:val="Lijstalinea"/>
        <w:numPr>
          <w:ilvl w:val="0"/>
          <w:numId w:val="14"/>
        </w:numPr>
        <w:jc w:val="both"/>
        <w:rPr>
          <w:rFonts w:eastAsia="Times New Roman"/>
        </w:rPr>
      </w:pPr>
      <w:r w:rsidRPr="00BA3EA8">
        <w:rPr>
          <w:rFonts w:eastAsia="Times New Roman"/>
        </w:rPr>
        <w:t>De tijdlijn</w:t>
      </w:r>
    </w:p>
    <w:p w:rsidR="00AC3F2A" w:rsidRDefault="00AC3F2A" w:rsidP="00613BDC">
      <w:pPr>
        <w:numPr>
          <w:ilvl w:val="0"/>
          <w:numId w:val="14"/>
        </w:numPr>
        <w:jc w:val="both"/>
        <w:rPr>
          <w:rFonts w:eastAsia="Times New Roman"/>
        </w:rPr>
      </w:pPr>
      <w:r>
        <w:rPr>
          <w:rFonts w:eastAsia="Times New Roman"/>
        </w:rPr>
        <w:t>De afsprakennota</w:t>
      </w:r>
    </w:p>
    <w:p w:rsidR="00AC3F2A" w:rsidRDefault="00AC3F2A" w:rsidP="00613BDC">
      <w:pPr>
        <w:numPr>
          <w:ilvl w:val="0"/>
          <w:numId w:val="14"/>
        </w:numPr>
        <w:jc w:val="both"/>
        <w:rPr>
          <w:rFonts w:eastAsia="Times New Roman"/>
        </w:rPr>
      </w:pPr>
      <w:r>
        <w:rPr>
          <w:rFonts w:eastAsia="Times New Roman"/>
        </w:rPr>
        <w:t>Standaarddossier B</w:t>
      </w:r>
    </w:p>
    <w:p w:rsidR="00AC3F2A" w:rsidRDefault="00AC3F2A" w:rsidP="00613BDC">
      <w:pPr>
        <w:numPr>
          <w:ilvl w:val="0"/>
          <w:numId w:val="14"/>
        </w:numPr>
        <w:jc w:val="both"/>
        <w:rPr>
          <w:rFonts w:eastAsia="Times New Roman"/>
        </w:rPr>
      </w:pPr>
      <w:r>
        <w:rPr>
          <w:rFonts w:eastAsia="Times New Roman"/>
        </w:rPr>
        <w:t>Formulier afwijking op standaarddossier B</w:t>
      </w:r>
    </w:p>
    <w:p w:rsidR="00AC3F2A" w:rsidRDefault="00AC3F2A" w:rsidP="00613BDC">
      <w:pPr>
        <w:numPr>
          <w:ilvl w:val="0"/>
          <w:numId w:val="14"/>
        </w:numPr>
        <w:jc w:val="both"/>
        <w:rPr>
          <w:rFonts w:eastAsia="Times New Roman"/>
        </w:rPr>
      </w:pPr>
      <w:r>
        <w:rPr>
          <w:rFonts w:eastAsia="Times New Roman"/>
        </w:rPr>
        <w:t>Mandaat t.a.v. LOP-deskundige</w:t>
      </w:r>
    </w:p>
    <w:p w:rsidR="00AC3F2A" w:rsidRDefault="00AC3F2A" w:rsidP="007226E1">
      <w:pPr>
        <w:jc w:val="both"/>
        <w:rPr>
          <w:rFonts w:eastAsia="Times New Roman"/>
        </w:rPr>
      </w:pPr>
    </w:p>
    <w:p w:rsidR="00AC3F2A" w:rsidRDefault="00AC3F2A" w:rsidP="007226E1">
      <w:pPr>
        <w:jc w:val="both"/>
        <w:rPr>
          <w:rFonts w:eastAsia="Times New Roman"/>
        </w:rPr>
      </w:pPr>
      <w:r>
        <w:rPr>
          <w:rFonts w:eastAsia="Times New Roman"/>
        </w:rPr>
        <w:t>De documenten gaan nogmaals in bijlage.</w:t>
      </w:r>
    </w:p>
    <w:p w:rsidR="00AC3F2A" w:rsidRDefault="00AC3F2A" w:rsidP="007226E1">
      <w:pPr>
        <w:jc w:val="both"/>
        <w:rPr>
          <w:rFonts w:eastAsia="Times New Roman"/>
        </w:rPr>
      </w:pPr>
    </w:p>
    <w:p w:rsidR="00AC3F2A" w:rsidRDefault="00AC3F2A" w:rsidP="007226E1">
      <w:pPr>
        <w:jc w:val="both"/>
        <w:rPr>
          <w:rFonts w:eastAsia="Times New Roman"/>
        </w:rPr>
      </w:pPr>
      <w:r>
        <w:rPr>
          <w:rFonts w:eastAsia="Times New Roman"/>
        </w:rPr>
        <w:t>Documenten (1)</w:t>
      </w:r>
      <w:r w:rsidR="00FA1E70">
        <w:rPr>
          <w:rFonts w:eastAsia="Times New Roman"/>
        </w:rPr>
        <w:t>,</w:t>
      </w:r>
      <w:r>
        <w:rPr>
          <w:rFonts w:eastAsia="Times New Roman"/>
        </w:rPr>
        <w:t xml:space="preserve"> (2) </w:t>
      </w:r>
      <w:r w:rsidR="00FA1E70">
        <w:rPr>
          <w:rFonts w:eastAsia="Times New Roman"/>
        </w:rPr>
        <w:t xml:space="preserve">en (5) </w:t>
      </w:r>
      <w:r>
        <w:rPr>
          <w:rFonts w:eastAsia="Times New Roman"/>
        </w:rPr>
        <w:t>worden toegelicht:</w:t>
      </w:r>
    </w:p>
    <w:p w:rsidR="00AC3F2A" w:rsidRDefault="00AC3F2A" w:rsidP="007226E1">
      <w:pPr>
        <w:jc w:val="both"/>
        <w:rPr>
          <w:rFonts w:eastAsia="Times New Roman"/>
        </w:rPr>
      </w:pPr>
    </w:p>
    <w:p w:rsidR="00AC3F2A" w:rsidRDefault="00AC3F2A" w:rsidP="007226E1">
      <w:pPr>
        <w:pStyle w:val="Lijstalinea"/>
        <w:numPr>
          <w:ilvl w:val="0"/>
          <w:numId w:val="9"/>
        </w:numPr>
        <w:jc w:val="both"/>
        <w:rPr>
          <w:rFonts w:eastAsia="Times New Roman"/>
        </w:rPr>
      </w:pPr>
      <w:r>
        <w:rPr>
          <w:rFonts w:eastAsia="Times New Roman"/>
        </w:rPr>
        <w:t xml:space="preserve">Deze </w:t>
      </w:r>
      <w:r w:rsidRPr="00780F5A">
        <w:rPr>
          <w:rFonts w:eastAsia="Times New Roman"/>
          <w:b/>
          <w:bCs/>
        </w:rPr>
        <w:t>tijdlijn</w:t>
      </w:r>
      <w:r>
        <w:rPr>
          <w:rFonts w:eastAsia="Times New Roman"/>
        </w:rPr>
        <w:t xml:space="preserve"> is erg gelijkend op deze van vorig schooljaar. Er is op gelet dat er ruim voldoende tijd is om in te schrijven, aangezien de kans reëel is dat het inschrijven op afstand wordt, wat niet voor elk ouder even evident is. Evenwel werden vorig schooljaar geen problemen hierrond gesignaleerd.</w:t>
      </w:r>
    </w:p>
    <w:p w:rsidR="00AC3F2A" w:rsidRDefault="00AC3F2A" w:rsidP="007226E1">
      <w:pPr>
        <w:pStyle w:val="Lijstalinea"/>
        <w:numPr>
          <w:ilvl w:val="0"/>
          <w:numId w:val="9"/>
        </w:numPr>
        <w:jc w:val="both"/>
        <w:rPr>
          <w:rFonts w:eastAsia="Times New Roman"/>
        </w:rPr>
      </w:pPr>
      <w:r>
        <w:rPr>
          <w:rFonts w:eastAsia="Times New Roman"/>
        </w:rPr>
        <w:t xml:space="preserve">Ook de </w:t>
      </w:r>
      <w:r w:rsidRPr="00780F5A">
        <w:rPr>
          <w:rFonts w:eastAsia="Times New Roman"/>
          <w:b/>
          <w:bCs/>
        </w:rPr>
        <w:t>afsprakennota</w:t>
      </w:r>
      <w:r>
        <w:rPr>
          <w:rFonts w:eastAsia="Times New Roman"/>
        </w:rPr>
        <w:t xml:space="preserve"> is nagenoeg dezelfde als vorig schooljaar. Punten die hierin aandacht verdienen zijn:</w:t>
      </w:r>
    </w:p>
    <w:p w:rsidR="00AC3F2A" w:rsidRDefault="00AC3F2A" w:rsidP="007226E1">
      <w:pPr>
        <w:pStyle w:val="Lijstalinea"/>
        <w:numPr>
          <w:ilvl w:val="1"/>
          <w:numId w:val="9"/>
        </w:numPr>
        <w:jc w:val="both"/>
        <w:rPr>
          <w:rFonts w:eastAsia="Times New Roman"/>
        </w:rPr>
      </w:pPr>
      <w:r>
        <w:rPr>
          <w:rFonts w:eastAsia="Times New Roman"/>
        </w:rPr>
        <w:t>We kiezen niet voor een ‘tweede kans’ voor de voorrangsgroepen (VG) binnen de aanmeldingsperiode. De VG worden actief geïnformeerd door de scholen, het aantal scholen met capaciteitstekort is beperkt en de bereidheid om capaciteitsverhoging toe te passen bij problemen (al dan niet via de disfunctiecommissie) is groot.</w:t>
      </w:r>
    </w:p>
    <w:p w:rsidR="00AC3F2A" w:rsidRDefault="00AC3F2A" w:rsidP="007226E1">
      <w:pPr>
        <w:pStyle w:val="Lijstalinea"/>
        <w:numPr>
          <w:ilvl w:val="1"/>
          <w:numId w:val="9"/>
        </w:numPr>
        <w:jc w:val="both"/>
        <w:rPr>
          <w:rFonts w:eastAsia="Times New Roman"/>
        </w:rPr>
      </w:pPr>
      <w:r>
        <w:rPr>
          <w:rFonts w:eastAsia="Times New Roman"/>
        </w:rPr>
        <w:t>In geval van een verhuizing of een broer/zus-kwestie (de ene broer/zus kan ingeschreven worden, de andere niet) keurt het LOP een eventuele capaciteitsverhoging a priori goed. Capaciteitsverhogingen houden wel rekening met een eventuele wachtlijst.</w:t>
      </w:r>
    </w:p>
    <w:p w:rsidR="00FA1E70" w:rsidRDefault="00FA1E70" w:rsidP="007226E1">
      <w:pPr>
        <w:pStyle w:val="Lijstalinea"/>
        <w:numPr>
          <w:ilvl w:val="0"/>
          <w:numId w:val="9"/>
        </w:numPr>
        <w:jc w:val="both"/>
        <w:rPr>
          <w:rFonts w:eastAsia="Times New Roman"/>
        </w:rPr>
      </w:pPr>
      <w:r>
        <w:rPr>
          <w:rFonts w:eastAsia="Times New Roman"/>
        </w:rPr>
        <w:t xml:space="preserve">De </w:t>
      </w:r>
      <w:r w:rsidRPr="00FA1E70">
        <w:rPr>
          <w:rFonts w:eastAsia="Times New Roman"/>
          <w:b/>
          <w:bCs/>
        </w:rPr>
        <w:t>mandaten</w:t>
      </w:r>
      <w:r>
        <w:rPr>
          <w:rFonts w:eastAsia="Times New Roman"/>
        </w:rPr>
        <w:t xml:space="preserve"> ten aanzien van de LOP-deskundige zijn:</w:t>
      </w:r>
    </w:p>
    <w:p w:rsidR="00FA1E70" w:rsidRPr="003E7E81" w:rsidRDefault="00FA1E70" w:rsidP="007226E1">
      <w:pPr>
        <w:pStyle w:val="Lijstalinea"/>
        <w:numPr>
          <w:ilvl w:val="1"/>
          <w:numId w:val="9"/>
        </w:numPr>
        <w:contextualSpacing w:val="0"/>
        <w:jc w:val="both"/>
        <w:rPr>
          <w:rFonts w:eastAsia="Times New Roman"/>
        </w:rPr>
      </w:pPr>
      <w:r w:rsidRPr="003E7E81">
        <w:rPr>
          <w:rFonts w:eastAsia="Times New Roman"/>
        </w:rPr>
        <w:t>De meldingsfiche en het dossier (afwijking) namens de schoolbesturen in te dienen</w:t>
      </w:r>
    </w:p>
    <w:p w:rsidR="00FA1E70" w:rsidRPr="003E7E81" w:rsidRDefault="00FA1E70" w:rsidP="007226E1">
      <w:pPr>
        <w:pStyle w:val="Lijstalinea"/>
        <w:numPr>
          <w:ilvl w:val="1"/>
          <w:numId w:val="9"/>
        </w:numPr>
        <w:contextualSpacing w:val="0"/>
        <w:jc w:val="both"/>
        <w:rPr>
          <w:rFonts w:eastAsia="Times New Roman"/>
          <w:sz w:val="20"/>
          <w:szCs w:val="20"/>
        </w:rPr>
      </w:pPr>
      <w:r w:rsidRPr="003E7E81">
        <w:rPr>
          <w:rFonts w:eastAsia="Times New Roman"/>
        </w:rPr>
        <w:t>de rangschikking en toewijzing van de aangemelde leerlingen uit te voeren</w:t>
      </w:r>
    </w:p>
    <w:p w:rsidR="00FA1E70" w:rsidRPr="003E7E81" w:rsidRDefault="00FA1E70" w:rsidP="007226E1">
      <w:pPr>
        <w:pStyle w:val="Lijstalinea"/>
        <w:numPr>
          <w:ilvl w:val="1"/>
          <w:numId w:val="9"/>
        </w:numPr>
        <w:contextualSpacing w:val="0"/>
        <w:jc w:val="both"/>
        <w:rPr>
          <w:rFonts w:eastAsia="Times New Roman"/>
          <w:sz w:val="20"/>
          <w:szCs w:val="20"/>
        </w:rPr>
      </w:pPr>
      <w:r w:rsidRPr="003E7E81">
        <w:rPr>
          <w:rFonts w:eastAsia="Times New Roman"/>
        </w:rPr>
        <w:t>de melding uit te reiken van de definitieve toewijzing of de melding over het niet kunnen toewijzen van de leerling aan een door de ouders gekozen school of vestigingsplaats;</w:t>
      </w:r>
    </w:p>
    <w:p w:rsidR="00FA1E70" w:rsidRPr="00FA1E70" w:rsidRDefault="00FA1E70" w:rsidP="007226E1">
      <w:pPr>
        <w:pStyle w:val="Lijstalinea"/>
        <w:numPr>
          <w:ilvl w:val="1"/>
          <w:numId w:val="9"/>
        </w:numPr>
        <w:contextualSpacing w:val="0"/>
        <w:jc w:val="both"/>
        <w:rPr>
          <w:rFonts w:eastAsia="Times New Roman"/>
          <w:sz w:val="20"/>
          <w:szCs w:val="20"/>
        </w:rPr>
      </w:pPr>
      <w:r w:rsidRPr="003E7E81">
        <w:rPr>
          <w:rFonts w:eastAsia="Times New Roman"/>
        </w:rPr>
        <w:t>de mededeling uit te reiken van de niet-gerealiseerde inschrijvingen.</w:t>
      </w:r>
    </w:p>
    <w:p w:rsidR="00AC3F2A" w:rsidRDefault="00AC3F2A" w:rsidP="007226E1">
      <w:pPr>
        <w:jc w:val="both"/>
      </w:pPr>
    </w:p>
    <w:p w:rsidR="00AC3F2A" w:rsidRDefault="00AC3F2A" w:rsidP="007226E1">
      <w:pPr>
        <w:jc w:val="both"/>
      </w:pPr>
      <w:r>
        <w:t xml:space="preserve">Zowel het voorstel voor de centrale aanmeldingsprocedure als de mandaten t.a.v. de LOP-deskundige worden unaniem </w:t>
      </w:r>
      <w:r w:rsidRPr="00780F5A">
        <w:rPr>
          <w:b/>
          <w:bCs/>
        </w:rPr>
        <w:t>goedgekeurd</w:t>
      </w:r>
      <w:r>
        <w:t xml:space="preserve"> door de leden aanwezig op de vergadering, waarbij de dubbele meerderheid bereikt is:</w:t>
      </w:r>
    </w:p>
    <w:p w:rsidR="00FA1E70" w:rsidRDefault="00FA1E70" w:rsidP="007226E1">
      <w:pPr>
        <w:jc w:val="both"/>
      </w:pPr>
    </w:p>
    <w:tbl>
      <w:tblPr>
        <w:tblStyle w:val="Tabelraster"/>
        <w:tblW w:w="9068" w:type="dxa"/>
        <w:tblLook w:val="04A0" w:firstRow="1" w:lastRow="0" w:firstColumn="1" w:lastColumn="0" w:noHBand="0" w:noVBand="1"/>
      </w:tblPr>
      <w:tblGrid>
        <w:gridCol w:w="8359"/>
        <w:gridCol w:w="709"/>
      </w:tblGrid>
      <w:tr w:rsidR="00AC3F2A" w:rsidTr="003B04E3">
        <w:tc>
          <w:tcPr>
            <w:tcW w:w="8359" w:type="dxa"/>
          </w:tcPr>
          <w:p w:rsidR="00AC3F2A" w:rsidRDefault="00AC3F2A" w:rsidP="007226E1">
            <w:pPr>
              <w:jc w:val="both"/>
            </w:pPr>
            <w:r>
              <w:t>Aantal stemgerechtigde leden van het LOP</w:t>
            </w:r>
          </w:p>
        </w:tc>
        <w:tc>
          <w:tcPr>
            <w:tcW w:w="709" w:type="dxa"/>
          </w:tcPr>
          <w:p w:rsidR="00AC3F2A" w:rsidRDefault="00FA1E70" w:rsidP="007226E1">
            <w:pPr>
              <w:jc w:val="both"/>
            </w:pPr>
            <w:r>
              <w:t>34</w:t>
            </w:r>
          </w:p>
        </w:tc>
      </w:tr>
      <w:tr w:rsidR="00AC3F2A" w:rsidTr="003B04E3">
        <w:tc>
          <w:tcPr>
            <w:tcW w:w="8359" w:type="dxa"/>
          </w:tcPr>
          <w:p w:rsidR="00AC3F2A" w:rsidRDefault="00AC3F2A" w:rsidP="007226E1">
            <w:pPr>
              <w:jc w:val="both"/>
            </w:pPr>
            <w:r>
              <w:t>Aantal stemgerechtigde onderwijspartners</w:t>
            </w:r>
          </w:p>
        </w:tc>
        <w:tc>
          <w:tcPr>
            <w:tcW w:w="709" w:type="dxa"/>
          </w:tcPr>
          <w:p w:rsidR="00AC3F2A" w:rsidRDefault="00FA1E70" w:rsidP="007226E1">
            <w:pPr>
              <w:jc w:val="both"/>
            </w:pPr>
            <w:r>
              <w:t>27</w:t>
            </w:r>
          </w:p>
        </w:tc>
      </w:tr>
      <w:tr w:rsidR="00AC3F2A" w:rsidTr="003B04E3">
        <w:tc>
          <w:tcPr>
            <w:tcW w:w="8359" w:type="dxa"/>
          </w:tcPr>
          <w:p w:rsidR="00AC3F2A" w:rsidRDefault="00AC3F2A" w:rsidP="007226E1">
            <w:pPr>
              <w:jc w:val="both"/>
            </w:pPr>
            <w:r>
              <w:t>Aantal stemgerechtigde niet-onderwijspartners</w:t>
            </w:r>
          </w:p>
        </w:tc>
        <w:tc>
          <w:tcPr>
            <w:tcW w:w="709" w:type="dxa"/>
          </w:tcPr>
          <w:p w:rsidR="00AC3F2A" w:rsidRDefault="00FA1E70" w:rsidP="007226E1">
            <w:pPr>
              <w:jc w:val="both"/>
            </w:pPr>
            <w:r>
              <w:t>7</w:t>
            </w:r>
          </w:p>
        </w:tc>
      </w:tr>
      <w:tr w:rsidR="00AC3F2A" w:rsidTr="003B04E3">
        <w:tc>
          <w:tcPr>
            <w:tcW w:w="8359" w:type="dxa"/>
          </w:tcPr>
          <w:p w:rsidR="00AC3F2A" w:rsidRDefault="00AC3F2A" w:rsidP="007226E1">
            <w:pPr>
              <w:jc w:val="both"/>
            </w:pPr>
            <w:r>
              <w:t>Aantal aanwezige &amp; uitgebrachte stemmen</w:t>
            </w:r>
          </w:p>
        </w:tc>
        <w:tc>
          <w:tcPr>
            <w:tcW w:w="709" w:type="dxa"/>
          </w:tcPr>
          <w:p w:rsidR="00AC3F2A" w:rsidRDefault="00FA1E70" w:rsidP="007226E1">
            <w:pPr>
              <w:jc w:val="both"/>
            </w:pPr>
            <w:r>
              <w:t>28</w:t>
            </w:r>
          </w:p>
        </w:tc>
      </w:tr>
      <w:tr w:rsidR="00AC3F2A" w:rsidTr="003B04E3">
        <w:tc>
          <w:tcPr>
            <w:tcW w:w="8359" w:type="dxa"/>
          </w:tcPr>
          <w:p w:rsidR="00AC3F2A" w:rsidRDefault="00AC3F2A" w:rsidP="007226E1">
            <w:pPr>
              <w:jc w:val="both"/>
            </w:pPr>
            <w:r>
              <w:t>Aantal aanwezige &amp; uitgebrachte ja-stemmen</w:t>
            </w:r>
          </w:p>
        </w:tc>
        <w:tc>
          <w:tcPr>
            <w:tcW w:w="709" w:type="dxa"/>
          </w:tcPr>
          <w:p w:rsidR="00AC3F2A" w:rsidRDefault="00FA1E70" w:rsidP="007226E1">
            <w:pPr>
              <w:jc w:val="both"/>
            </w:pPr>
            <w:r>
              <w:t>28</w:t>
            </w:r>
          </w:p>
        </w:tc>
      </w:tr>
      <w:tr w:rsidR="00AC3F2A" w:rsidTr="003B04E3">
        <w:tc>
          <w:tcPr>
            <w:tcW w:w="8359" w:type="dxa"/>
          </w:tcPr>
          <w:p w:rsidR="00AC3F2A" w:rsidRDefault="00AC3F2A" w:rsidP="007226E1">
            <w:pPr>
              <w:jc w:val="both"/>
            </w:pPr>
            <w:r>
              <w:t>Aantal aanwezige &amp; uitgebrachte ja-stemmen stemgerechtigde onderwijspartners</w:t>
            </w:r>
          </w:p>
        </w:tc>
        <w:tc>
          <w:tcPr>
            <w:tcW w:w="709" w:type="dxa"/>
          </w:tcPr>
          <w:p w:rsidR="00AC3F2A" w:rsidRDefault="00FA1E70" w:rsidP="007226E1">
            <w:pPr>
              <w:jc w:val="both"/>
            </w:pPr>
            <w:r>
              <w:t>24</w:t>
            </w:r>
          </w:p>
        </w:tc>
      </w:tr>
      <w:tr w:rsidR="00AC3F2A" w:rsidTr="003B04E3">
        <w:tc>
          <w:tcPr>
            <w:tcW w:w="8359" w:type="dxa"/>
          </w:tcPr>
          <w:p w:rsidR="00AC3F2A" w:rsidRDefault="00AC3F2A" w:rsidP="007226E1">
            <w:pPr>
              <w:jc w:val="both"/>
            </w:pPr>
            <w:r>
              <w:t>Aantal aanwezige &amp; uitgebrachte ja-stemmen stemgerechtigde niet-onderwijspartners</w:t>
            </w:r>
          </w:p>
        </w:tc>
        <w:tc>
          <w:tcPr>
            <w:tcW w:w="709" w:type="dxa"/>
          </w:tcPr>
          <w:p w:rsidR="00AC3F2A" w:rsidRDefault="00FA1E70" w:rsidP="007226E1">
            <w:pPr>
              <w:jc w:val="both"/>
            </w:pPr>
            <w:r>
              <w:t>4</w:t>
            </w:r>
          </w:p>
        </w:tc>
      </w:tr>
    </w:tbl>
    <w:p w:rsidR="00AC3F2A" w:rsidRDefault="00AC3F2A" w:rsidP="007226E1">
      <w:pPr>
        <w:pStyle w:val="Geenafstand"/>
        <w:jc w:val="both"/>
      </w:pPr>
    </w:p>
    <w:p w:rsidR="00613BDC" w:rsidRDefault="00613BDC">
      <w:pPr>
        <w:spacing w:after="160" w:line="259" w:lineRule="auto"/>
      </w:pPr>
      <w:r>
        <w:br w:type="page"/>
      </w:r>
    </w:p>
    <w:p w:rsidR="008254EE" w:rsidRDefault="008254EE" w:rsidP="007226E1">
      <w:pPr>
        <w:jc w:val="both"/>
      </w:pPr>
    </w:p>
    <w:p w:rsidR="00FA1E70" w:rsidRPr="008E6D63" w:rsidRDefault="00FA1E70" w:rsidP="007226E1">
      <w:pPr>
        <w:pStyle w:val="Lijstalinea"/>
        <w:numPr>
          <w:ilvl w:val="0"/>
          <w:numId w:val="4"/>
        </w:numPr>
        <w:shd w:val="clear" w:color="auto" w:fill="F2F2F2" w:themeFill="background1" w:themeFillShade="F2"/>
        <w:spacing w:after="160" w:line="252" w:lineRule="auto"/>
        <w:jc w:val="both"/>
        <w:rPr>
          <w:rFonts w:cstheme="minorHAnsi"/>
          <w:b/>
          <w:bCs/>
        </w:rPr>
      </w:pPr>
      <w:r w:rsidRPr="008E6D63">
        <w:rPr>
          <w:b/>
          <w:bCs/>
        </w:rPr>
        <w:t>Verlaging van de aanvang van de leerplicht</w:t>
      </w:r>
      <w:r w:rsidRPr="008E6D63">
        <w:rPr>
          <w:rFonts w:cstheme="minorHAnsi"/>
          <w:b/>
          <w:bCs/>
        </w:rPr>
        <w:t xml:space="preserve"> </w:t>
      </w:r>
    </w:p>
    <w:p w:rsidR="00613BDC" w:rsidRDefault="00613BDC" w:rsidP="00A1139B">
      <w:pPr>
        <w:pStyle w:val="Geenafstand"/>
        <w:jc w:val="both"/>
      </w:pPr>
    </w:p>
    <w:p w:rsidR="00A1139B" w:rsidRDefault="00A1139B" w:rsidP="00A1139B">
      <w:pPr>
        <w:pStyle w:val="Geenafstand"/>
        <w:jc w:val="both"/>
      </w:pPr>
      <w:r>
        <w:t>We bekijken en bespreken de standaardpresentatie ‘Leerplicht vanaf 5 jaar’ (zie bijlage 5). De belangrijkste zaken hierbij zijn:</w:t>
      </w:r>
    </w:p>
    <w:p w:rsidR="00A1139B" w:rsidRDefault="00A1139B" w:rsidP="00A1139B">
      <w:pPr>
        <w:pStyle w:val="Geenafstand"/>
        <w:numPr>
          <w:ilvl w:val="0"/>
          <w:numId w:val="13"/>
        </w:numPr>
        <w:jc w:val="both"/>
      </w:pPr>
      <w:r>
        <w:t xml:space="preserve">De leerplicht voor 5-jarigen die zich nog in het kleuteronderwijs bevinden betreft 290 halve dagen (HD). </w:t>
      </w:r>
    </w:p>
    <w:p w:rsidR="00A1139B" w:rsidRDefault="00A1139B" w:rsidP="00A1139B">
      <w:pPr>
        <w:pStyle w:val="Geenafstand"/>
        <w:numPr>
          <w:ilvl w:val="0"/>
          <w:numId w:val="13"/>
        </w:numPr>
        <w:jc w:val="both"/>
      </w:pPr>
      <w:r>
        <w:t xml:space="preserve">Voor het voldoen aan de leerplicht en de subsidieerbaarheid van de leerling kunnen afwezigheden onder de 290 HD alleen mits toestemming van de directie (P-code). </w:t>
      </w:r>
    </w:p>
    <w:p w:rsidR="00A1139B" w:rsidRDefault="00A1139B" w:rsidP="00A1139B">
      <w:pPr>
        <w:pStyle w:val="Geenafstand"/>
        <w:numPr>
          <w:ilvl w:val="0"/>
          <w:numId w:val="13"/>
        </w:numPr>
        <w:jc w:val="both"/>
      </w:pPr>
      <w:r>
        <w:t>Voor de toelatingsvoorwaarde tot het eerste leerjaar zijn 290 effectieve HD aanwezigheid vereist, dus daar helpen P-codes niet. In dat geval beslist de klassenraad.</w:t>
      </w:r>
    </w:p>
    <w:p w:rsidR="00A1139B" w:rsidRDefault="00A1139B" w:rsidP="00A1139B">
      <w:pPr>
        <w:pStyle w:val="Geenafstand"/>
        <w:numPr>
          <w:ilvl w:val="0"/>
          <w:numId w:val="13"/>
        </w:numPr>
        <w:jc w:val="both"/>
      </w:pPr>
      <w:r>
        <w:t xml:space="preserve">De kleuterparticipatierapporten (via Mijn Onderwijs) helpen directies om te zien wanneer kleuters in de gevarenzone komen. De bedoeling is dat er met die ouders gecommuniceerd wordt. </w:t>
      </w:r>
    </w:p>
    <w:p w:rsidR="00A1139B" w:rsidRDefault="00A1139B" w:rsidP="00A1139B">
      <w:pPr>
        <w:pStyle w:val="Geenafstand"/>
        <w:numPr>
          <w:ilvl w:val="0"/>
          <w:numId w:val="13"/>
        </w:numPr>
        <w:jc w:val="both"/>
      </w:pPr>
      <w:r>
        <w:t xml:space="preserve">Onder de 290 HD neemt de school contact met het CLB. B-codes kunnen mogelijk nog omgezet worden in P-codes indien er een begeleidingsdossier opgestart wordt met het CLB. </w:t>
      </w:r>
    </w:p>
    <w:p w:rsidR="00A1139B" w:rsidRDefault="00A1139B" w:rsidP="00A1139B">
      <w:pPr>
        <w:pStyle w:val="Geenafstand"/>
        <w:numPr>
          <w:ilvl w:val="0"/>
          <w:numId w:val="13"/>
        </w:numPr>
        <w:jc w:val="both"/>
      </w:pPr>
      <w:r>
        <w:t xml:space="preserve">Volgend schooljaar moet er voor de 5-jarigen ook een taalscreening gebeuren, en indien nodig een taalintegratietraject. </w:t>
      </w:r>
    </w:p>
    <w:p w:rsidR="008254EE" w:rsidRDefault="008254EE" w:rsidP="007226E1">
      <w:pPr>
        <w:jc w:val="both"/>
      </w:pPr>
    </w:p>
    <w:p w:rsidR="00FA1E70" w:rsidRDefault="00FA1E70" w:rsidP="007226E1">
      <w:pPr>
        <w:jc w:val="both"/>
      </w:pPr>
    </w:p>
    <w:p w:rsidR="00FA1E70" w:rsidRPr="008E6D63" w:rsidRDefault="00FA1E70" w:rsidP="007226E1">
      <w:pPr>
        <w:pStyle w:val="Lijstalinea"/>
        <w:numPr>
          <w:ilvl w:val="0"/>
          <w:numId w:val="4"/>
        </w:numPr>
        <w:shd w:val="clear" w:color="auto" w:fill="F2F2F2" w:themeFill="background1" w:themeFillShade="F2"/>
        <w:spacing w:after="160" w:line="252" w:lineRule="auto"/>
        <w:jc w:val="both"/>
        <w:rPr>
          <w:rFonts w:cstheme="minorHAnsi"/>
          <w:b/>
          <w:bCs/>
        </w:rPr>
      </w:pPr>
      <w:r w:rsidRPr="008E6D63">
        <w:rPr>
          <w:b/>
          <w:bCs/>
        </w:rPr>
        <w:t>Leerpunt: School &amp; Ouders</w:t>
      </w:r>
    </w:p>
    <w:p w:rsidR="00482B6F" w:rsidRDefault="00482B6F" w:rsidP="00482B6F">
      <w:pPr>
        <w:jc w:val="both"/>
      </w:pPr>
    </w:p>
    <w:p w:rsidR="00482B6F" w:rsidRDefault="00FA1E70" w:rsidP="00482B6F">
      <w:pPr>
        <w:pStyle w:val="Lijstalinea"/>
        <w:numPr>
          <w:ilvl w:val="0"/>
          <w:numId w:val="12"/>
        </w:numPr>
        <w:ind w:left="360"/>
        <w:jc w:val="both"/>
      </w:pPr>
      <w:r>
        <w:t xml:space="preserve">School &amp; Ouders loopt dit schooljaar in KBO Sint-Jozef en GO! </w:t>
      </w:r>
      <w:proofErr w:type="spellStart"/>
      <w:r>
        <w:t>BroeBELschool</w:t>
      </w:r>
      <w:proofErr w:type="spellEnd"/>
      <w:r>
        <w:t xml:space="preserve">. </w:t>
      </w:r>
    </w:p>
    <w:p w:rsidR="00482B6F" w:rsidRDefault="00FA1E70" w:rsidP="00482B6F">
      <w:pPr>
        <w:pStyle w:val="Lijstalinea"/>
        <w:numPr>
          <w:ilvl w:val="0"/>
          <w:numId w:val="12"/>
        </w:numPr>
        <w:ind w:left="360"/>
        <w:jc w:val="both"/>
      </w:pPr>
      <w:r w:rsidRPr="00FA1E70">
        <w:t>In KBO Sint-Jozef he</w:t>
      </w:r>
      <w:r>
        <w:t>eft het project de vorm aangenomen van een ‘</w:t>
      </w:r>
      <w:proofErr w:type="spellStart"/>
      <w:r>
        <w:t>digipunt</w:t>
      </w:r>
      <w:proofErr w:type="spellEnd"/>
      <w:r>
        <w:t>’</w:t>
      </w:r>
      <w:r w:rsidR="007226E1">
        <w:t>: Leerpunt is 5 weken lang telkens op een halve dag aanwezig om mensen te helpen met problemen rond digitale techniek of digitale geletterdheid. Op die manier wordt laagdrempelig contact gemaakt en kunnen ook andere aspecten van ouderbetrokkenheid aan bod komen.</w:t>
      </w:r>
    </w:p>
    <w:p w:rsidR="00482B6F" w:rsidRDefault="00482B6F" w:rsidP="00482B6F">
      <w:pPr>
        <w:ind w:left="360"/>
        <w:jc w:val="both"/>
      </w:pPr>
      <w:r>
        <w:t xml:space="preserve">Na 5 weken is gebleken dat het niet gemakkelijk is om ouders tot bij hen te krijgen. Pas na actief ingrijpen van de directie lukt dat enigszins: 5 ouders kunnen intussen wel inloggen op Smartschool waar ze dat voorheen niet konden. </w:t>
      </w:r>
    </w:p>
    <w:p w:rsidR="00482B6F" w:rsidRDefault="00482B6F" w:rsidP="00482B6F">
      <w:pPr>
        <w:pStyle w:val="Lijstalinea"/>
        <w:numPr>
          <w:ilvl w:val="0"/>
          <w:numId w:val="12"/>
        </w:numPr>
        <w:ind w:left="360"/>
        <w:jc w:val="both"/>
      </w:pPr>
      <w:r>
        <w:t xml:space="preserve">In GO </w:t>
      </w:r>
      <w:proofErr w:type="spellStart"/>
      <w:r>
        <w:t>BroeBELschool</w:t>
      </w:r>
      <w:proofErr w:type="spellEnd"/>
      <w:r>
        <w:t xml:space="preserve"> wordt niet gekozen voor </w:t>
      </w:r>
      <w:proofErr w:type="spellStart"/>
      <w:r>
        <w:t>Digipunt</w:t>
      </w:r>
      <w:proofErr w:type="spellEnd"/>
      <w:r>
        <w:t xml:space="preserve"> maar wel voor het klassieke School &amp; Ouders – traject. Er wordt gestart na de herfstvakantie. Hoewel de school een actieve oudergroep heeft is de toe</w:t>
      </w:r>
      <w:r w:rsidR="00AA2CAF">
        <w:t>leidi</w:t>
      </w:r>
      <w:r>
        <w:t>ng niet gemakkelijk</w:t>
      </w:r>
      <w:r w:rsidR="00AA2CAF">
        <w:t xml:space="preserve">, o.a. omdat het binnen de schooluren/werkuren valt. </w:t>
      </w:r>
    </w:p>
    <w:p w:rsidR="00590370" w:rsidRDefault="00590370" w:rsidP="00482B6F">
      <w:pPr>
        <w:pStyle w:val="Lijstalinea"/>
        <w:numPr>
          <w:ilvl w:val="0"/>
          <w:numId w:val="12"/>
        </w:numPr>
        <w:ind w:left="360"/>
        <w:jc w:val="both"/>
      </w:pPr>
      <w:r>
        <w:t xml:space="preserve">Sociaal Huis is geen voorstander van een vast </w:t>
      </w:r>
      <w:proofErr w:type="spellStart"/>
      <w:r>
        <w:t>Digipunt</w:t>
      </w:r>
      <w:proofErr w:type="spellEnd"/>
      <w:r>
        <w:t xml:space="preserve"> voor Ouders binnen haar eigen werking. Dit betekent een hogere drempel. Sociaal Huis opteert eerder voor een actieve toeleiding van ouders door de </w:t>
      </w:r>
      <w:proofErr w:type="spellStart"/>
      <w:r>
        <w:t>toeleider</w:t>
      </w:r>
      <w:proofErr w:type="spellEnd"/>
      <w:r>
        <w:t>, op maat van de scholen.</w:t>
      </w:r>
    </w:p>
    <w:p w:rsidR="00AA2CAF" w:rsidRDefault="00E44F61" w:rsidP="00482B6F">
      <w:pPr>
        <w:pStyle w:val="Lijstalinea"/>
        <w:numPr>
          <w:ilvl w:val="0"/>
          <w:numId w:val="12"/>
        </w:numPr>
        <w:ind w:left="360"/>
        <w:jc w:val="both"/>
      </w:pPr>
      <w:r>
        <w:t xml:space="preserve">Vanuit de vaststelling </w:t>
      </w:r>
      <w:r w:rsidR="00AA2CAF">
        <w:t>dat de toeleiding altijd het moeilijke punt is</w:t>
      </w:r>
      <w:r>
        <w:t xml:space="preserve">, en dat het aantal ouders dat per school bereikt kan worden altijd beperkt is, vragen we ons af of we deze investering niet beter kunnen spreiden over meerdere scholen, en daarbij werken met </w:t>
      </w:r>
      <w:r w:rsidR="00652F83">
        <w:t xml:space="preserve">eenmalige zitdagen per school en </w:t>
      </w:r>
      <w:r>
        <w:t>afspraken</w:t>
      </w:r>
      <w:r w:rsidR="00652F83">
        <w:t xml:space="preserve"> met ouders op die zitdag.</w:t>
      </w:r>
    </w:p>
    <w:p w:rsidR="00943FAA" w:rsidRDefault="00943FAA" w:rsidP="00482B6F">
      <w:pPr>
        <w:pStyle w:val="Lijstalinea"/>
        <w:numPr>
          <w:ilvl w:val="0"/>
          <w:numId w:val="12"/>
        </w:numPr>
        <w:ind w:left="360"/>
        <w:jc w:val="both"/>
      </w:pPr>
      <w:r>
        <w:t>We hernemen dit punt op de stuurgroep van 16 november.</w:t>
      </w:r>
    </w:p>
    <w:p w:rsidR="00AA2CAF" w:rsidRDefault="00AA2CAF" w:rsidP="00AA2CAF">
      <w:pPr>
        <w:jc w:val="both"/>
      </w:pPr>
    </w:p>
    <w:p w:rsidR="00FA1E70" w:rsidRDefault="00FA1E70" w:rsidP="007226E1">
      <w:pPr>
        <w:jc w:val="both"/>
      </w:pPr>
    </w:p>
    <w:p w:rsidR="00A1139B" w:rsidRPr="008E6D63" w:rsidRDefault="00A1139B" w:rsidP="00A1139B">
      <w:pPr>
        <w:pStyle w:val="Lijstalinea"/>
        <w:numPr>
          <w:ilvl w:val="0"/>
          <w:numId w:val="4"/>
        </w:numPr>
        <w:shd w:val="clear" w:color="auto" w:fill="F2F2F2" w:themeFill="background1" w:themeFillShade="F2"/>
        <w:spacing w:after="160" w:line="252" w:lineRule="auto"/>
        <w:jc w:val="both"/>
        <w:rPr>
          <w:rFonts w:cstheme="minorHAnsi"/>
          <w:b/>
          <w:bCs/>
        </w:rPr>
      </w:pPr>
      <w:r w:rsidRPr="008E6D63">
        <w:rPr>
          <w:b/>
          <w:bCs/>
        </w:rPr>
        <w:t>Lop.be</w:t>
      </w:r>
    </w:p>
    <w:p w:rsidR="00A1139B" w:rsidRPr="00613BDC" w:rsidRDefault="00A1139B" w:rsidP="007226E1">
      <w:pPr>
        <w:jc w:val="both"/>
        <w:rPr>
          <w:sz w:val="18"/>
          <w:szCs w:val="18"/>
        </w:rPr>
      </w:pPr>
      <w:bookmarkStart w:id="1" w:name="_GoBack"/>
      <w:bookmarkEnd w:id="1"/>
    </w:p>
    <w:p w:rsidR="00943FAA" w:rsidRDefault="00A1139B" w:rsidP="00A1139B">
      <w:pPr>
        <w:jc w:val="both"/>
      </w:pPr>
      <w:r>
        <w:t xml:space="preserve">De verzamelwebsite lop.be zal worden overgenomen en gemoderniseerd door een nieuwe aanbieder.  </w:t>
      </w:r>
      <w:r w:rsidR="00943FAA">
        <w:t xml:space="preserve">Aan de </w:t>
      </w:r>
      <w:proofErr w:type="spellStart"/>
      <w:r w:rsidR="00943FAA">
        <w:t>LOP’s</w:t>
      </w:r>
      <w:proofErr w:type="spellEnd"/>
      <w:r w:rsidR="00943FAA">
        <w:t xml:space="preserve"> wordt gevraagd welke functionaliteiten zij met de website willen nastreven</w:t>
      </w:r>
      <w:r>
        <w:t xml:space="preserve">: </w:t>
      </w:r>
    </w:p>
    <w:p w:rsidR="00943FAA" w:rsidRDefault="00A1139B" w:rsidP="00943FAA">
      <w:pPr>
        <w:pStyle w:val="Lijstalinea"/>
        <w:numPr>
          <w:ilvl w:val="0"/>
          <w:numId w:val="13"/>
        </w:numPr>
        <w:jc w:val="both"/>
      </w:pPr>
      <w:r>
        <w:t>publiceren van</w:t>
      </w:r>
      <w:r w:rsidR="00C74C71">
        <w:t xml:space="preserve"> kalender,</w:t>
      </w:r>
      <w:r>
        <w:t xml:space="preserve"> verslagen en andere documenten van het LOP</w:t>
      </w:r>
      <w:r w:rsidR="00943FAA">
        <w:t>, en/of</w:t>
      </w:r>
    </w:p>
    <w:p w:rsidR="00943FAA" w:rsidRDefault="00943FAA" w:rsidP="00943FAA">
      <w:pPr>
        <w:pStyle w:val="Lijstalinea"/>
        <w:numPr>
          <w:ilvl w:val="0"/>
          <w:numId w:val="13"/>
        </w:numPr>
        <w:jc w:val="both"/>
      </w:pPr>
      <w:r>
        <w:t>e</w:t>
      </w:r>
      <w:r w:rsidR="00A1139B">
        <w:t>en vrije plaatseninstrument</w:t>
      </w:r>
      <w:r>
        <w:t>, en/of</w:t>
      </w:r>
    </w:p>
    <w:p w:rsidR="00943FAA" w:rsidRDefault="00943FAA" w:rsidP="00943FAA">
      <w:pPr>
        <w:pStyle w:val="Lijstalinea"/>
        <w:numPr>
          <w:ilvl w:val="0"/>
          <w:numId w:val="13"/>
        </w:numPr>
        <w:jc w:val="both"/>
      </w:pPr>
      <w:r>
        <w:t>een portaal naar de aanmeldingswebsite</w:t>
      </w:r>
      <w:r w:rsidR="00A1139B">
        <w:t>.</w:t>
      </w:r>
    </w:p>
    <w:p w:rsidR="00943FAA" w:rsidRDefault="00943FAA" w:rsidP="00943FAA">
      <w:pPr>
        <w:jc w:val="both"/>
      </w:pPr>
    </w:p>
    <w:p w:rsidR="00A1139B" w:rsidRDefault="00943FAA" w:rsidP="00943FAA">
      <w:pPr>
        <w:jc w:val="both"/>
      </w:pPr>
      <w:r>
        <w:t xml:space="preserve">Een vrije plaatseninstrument publiceren en up </w:t>
      </w:r>
      <w:proofErr w:type="spellStart"/>
      <w:r>
        <w:t>to</w:t>
      </w:r>
      <w:proofErr w:type="spellEnd"/>
      <w:r>
        <w:t xml:space="preserve"> date houden is voor de meeste scholen niet wenselijk, om verschillende redenen:</w:t>
      </w:r>
    </w:p>
    <w:p w:rsidR="00943FAA" w:rsidRDefault="00943FAA" w:rsidP="00943FAA">
      <w:pPr>
        <w:pStyle w:val="Lijstalinea"/>
        <w:numPr>
          <w:ilvl w:val="0"/>
          <w:numId w:val="13"/>
        </w:numPr>
        <w:jc w:val="both"/>
      </w:pPr>
      <w:r>
        <w:t>er zijn te weinig capaciteitsproblemen bij te weinig scholen om dit extra werk te verantwoorden;</w:t>
      </w:r>
    </w:p>
    <w:p w:rsidR="00943FAA" w:rsidRDefault="00C74C71" w:rsidP="00943FAA">
      <w:pPr>
        <w:pStyle w:val="Lijstalinea"/>
        <w:numPr>
          <w:ilvl w:val="0"/>
          <w:numId w:val="13"/>
        </w:numPr>
        <w:jc w:val="both"/>
      </w:pPr>
      <w:r>
        <w:t xml:space="preserve">een </w:t>
      </w:r>
      <w:r>
        <w:t>vrije plaatseninstrument</w:t>
      </w:r>
      <w:r>
        <w:t xml:space="preserve"> kan zelfs afschrikkend zijn: ouders nemen geen contact meer met een school waar geen vrije plaatsen zijn, terwijl ze misschien wel een gunstige plaats op de wachtlijst zouden kunnen krijgen;</w:t>
      </w:r>
    </w:p>
    <w:p w:rsidR="00C74C71" w:rsidRDefault="00943FAA" w:rsidP="00C74C71">
      <w:pPr>
        <w:pStyle w:val="Lijstalinea"/>
        <w:numPr>
          <w:ilvl w:val="0"/>
          <w:numId w:val="13"/>
        </w:numPr>
        <w:jc w:val="both"/>
      </w:pPr>
      <w:r>
        <w:t>om zijn doel te bereiken moet die website gekend zijn bij alle ouders – voor een website van het LOP is dit niet evident</w:t>
      </w:r>
      <w:r w:rsidR="00C74C71">
        <w:t>;</w:t>
      </w:r>
    </w:p>
    <w:p w:rsidR="00C74C71" w:rsidRDefault="00C74C71" w:rsidP="00C74C71">
      <w:pPr>
        <w:pStyle w:val="Lijstalinea"/>
        <w:numPr>
          <w:ilvl w:val="0"/>
          <w:numId w:val="13"/>
        </w:numPr>
        <w:jc w:val="both"/>
      </w:pPr>
      <w:r>
        <w:t>het staat elke school die dat wil vrij om zelf haar vrije plaatsen op de schoolwebsite te publiceren.</w:t>
      </w:r>
    </w:p>
    <w:p w:rsidR="00C74C71" w:rsidRDefault="00C74C71" w:rsidP="00C74C71">
      <w:pPr>
        <w:jc w:val="both"/>
      </w:pPr>
    </w:p>
    <w:p w:rsidR="00C74C71" w:rsidRDefault="00C74C71" w:rsidP="00C74C71">
      <w:pPr>
        <w:jc w:val="both"/>
      </w:pPr>
      <w:r>
        <w:t xml:space="preserve">We besluiten dat de LOP-website in eerste instantie de archief- en kalenderfunctie verderzet. </w:t>
      </w:r>
    </w:p>
    <w:p w:rsidR="00C74C71" w:rsidRDefault="00C74C71" w:rsidP="00C74C71">
      <w:pPr>
        <w:jc w:val="both"/>
      </w:pPr>
      <w:r>
        <w:t>Ten tweede moet er een overzicht met links naar alle scholen voorzien zijn.</w:t>
      </w:r>
    </w:p>
    <w:p w:rsidR="00A1139B" w:rsidRDefault="00A1139B" w:rsidP="007226E1">
      <w:pPr>
        <w:jc w:val="both"/>
      </w:pPr>
    </w:p>
    <w:p w:rsidR="00C74C71" w:rsidRPr="00B03A0C" w:rsidRDefault="00C74C71" w:rsidP="00C74C71">
      <w:pPr>
        <w:pStyle w:val="Lijstalinea"/>
        <w:numPr>
          <w:ilvl w:val="0"/>
          <w:numId w:val="4"/>
        </w:numPr>
        <w:shd w:val="clear" w:color="auto" w:fill="F2F2F2" w:themeFill="background1" w:themeFillShade="F2"/>
        <w:spacing w:after="160" w:line="252" w:lineRule="auto"/>
        <w:jc w:val="both"/>
        <w:rPr>
          <w:rFonts w:cstheme="minorHAnsi"/>
        </w:rPr>
      </w:pPr>
      <w:r>
        <w:t>Varia</w:t>
      </w:r>
    </w:p>
    <w:p w:rsidR="00A1139B" w:rsidRDefault="00A1139B" w:rsidP="007226E1">
      <w:pPr>
        <w:jc w:val="both"/>
      </w:pPr>
    </w:p>
    <w:p w:rsidR="00EB7D91" w:rsidRDefault="00EB7D91" w:rsidP="00EB7D91">
      <w:pPr>
        <w:jc w:val="both"/>
      </w:pPr>
      <w:r>
        <w:t>7.1</w:t>
      </w:r>
      <w:r>
        <w:tab/>
      </w:r>
      <w:r w:rsidRPr="00D91E57">
        <w:rPr>
          <w:b/>
          <w:bCs/>
        </w:rPr>
        <w:t>TEJO Oudenaarde</w:t>
      </w:r>
    </w:p>
    <w:p w:rsidR="00EB7D91" w:rsidRDefault="00EB7D91" w:rsidP="00EB7D91">
      <w:pPr>
        <w:jc w:val="both"/>
      </w:pPr>
    </w:p>
    <w:p w:rsidR="00EB7D91" w:rsidRPr="00FA1E70" w:rsidRDefault="00EB7D91" w:rsidP="00EB7D91">
      <w:pPr>
        <w:jc w:val="both"/>
      </w:pPr>
      <w:r>
        <w:t xml:space="preserve">Met steun van Lions Club Oudenaarde zal in 2021 een TEJO-huis opgestart worden </w:t>
      </w:r>
      <w:r w:rsidRPr="000E61D0">
        <w:rPr>
          <w:lang w:val="nl-NL"/>
        </w:rPr>
        <w:t>in het begijnhof in Oudenaarde</w:t>
      </w:r>
      <w:r>
        <w:rPr>
          <w:lang w:val="nl-NL"/>
        </w:rPr>
        <w:t xml:space="preserve">. Na een eerste bijeenkomst met lezing van TEJO-oprichtster Ingrid </w:t>
      </w:r>
      <w:proofErr w:type="spellStart"/>
      <w:r>
        <w:rPr>
          <w:lang w:val="nl-NL"/>
        </w:rPr>
        <w:t>Dejonghe</w:t>
      </w:r>
      <w:proofErr w:type="spellEnd"/>
      <w:r>
        <w:rPr>
          <w:lang w:val="nl-NL"/>
        </w:rPr>
        <w:t xml:space="preserve"> op 8 oktober volgt nu een </w:t>
      </w:r>
      <w:r w:rsidRPr="000E61D0">
        <w:rPr>
          <w:lang w:val="nl-NL"/>
        </w:rPr>
        <w:t>praktische opvolgingsmeeting op</w:t>
      </w:r>
      <w:r w:rsidRPr="00483A00">
        <w:rPr>
          <w:lang w:val="nl-NL"/>
        </w:rPr>
        <w:t xml:space="preserve"> 27 oktober </w:t>
      </w:r>
      <w:r>
        <w:rPr>
          <w:lang w:val="nl-NL"/>
        </w:rPr>
        <w:t>(</w:t>
      </w:r>
      <w:r w:rsidRPr="00483A00">
        <w:rPr>
          <w:lang w:val="nl-NL"/>
        </w:rPr>
        <w:t>om 19u30 in cc De Maskerade</w:t>
      </w:r>
      <w:r>
        <w:rPr>
          <w:lang w:val="nl-NL"/>
        </w:rPr>
        <w:t>)</w:t>
      </w:r>
      <w:r w:rsidRPr="00483A00">
        <w:rPr>
          <w:lang w:val="nl-NL"/>
        </w:rPr>
        <w:t>.</w:t>
      </w:r>
      <w:r>
        <w:rPr>
          <w:u w:val="single"/>
          <w:lang w:val="nl-NL"/>
        </w:rPr>
        <w:t xml:space="preserve"> </w:t>
      </w:r>
      <w:r>
        <w:rPr>
          <w:lang w:val="nl-NL"/>
        </w:rPr>
        <w:t xml:space="preserve"> </w:t>
      </w:r>
    </w:p>
    <w:p w:rsidR="00EB7D91" w:rsidRDefault="00EB7D91" w:rsidP="00EB7D91">
      <w:pPr>
        <w:jc w:val="both"/>
      </w:pPr>
      <w:bookmarkStart w:id="2" w:name="_Hlk52798647"/>
    </w:p>
    <w:p w:rsidR="00EB7D91" w:rsidRPr="00613BDC" w:rsidRDefault="00EB7D91" w:rsidP="00EB7D91">
      <w:pPr>
        <w:shd w:val="clear" w:color="auto" w:fill="FFFFFF" w:themeFill="background1"/>
        <w:jc w:val="both"/>
        <w:rPr>
          <w:rFonts w:asciiTheme="minorHAnsi" w:hAnsiTheme="minorHAnsi" w:cstheme="minorHAnsi"/>
          <w:shd w:val="clear" w:color="auto" w:fill="F9F9F9"/>
        </w:rPr>
      </w:pPr>
      <w:r w:rsidRPr="00613BDC">
        <w:rPr>
          <w:rFonts w:asciiTheme="minorHAnsi" w:hAnsiTheme="minorHAnsi" w:cstheme="minorHAnsi"/>
          <w:shd w:val="clear" w:color="auto" w:fill="FFFFFF" w:themeFill="background1"/>
        </w:rPr>
        <w:t>TEJO biedt in Vlaanderen laagdrempelige, therapeutische hulpverlening aan jongeren tussen 10 en 20 jaar, kortdurend, onmiddellijk, anoniem, en gratis. De dienstverlening gebeurt door professionele therapeuten op vrijwillige basis</w:t>
      </w:r>
      <w:r w:rsidRPr="00613BDC">
        <w:rPr>
          <w:rFonts w:asciiTheme="minorHAnsi" w:hAnsiTheme="minorHAnsi" w:cstheme="minorHAnsi"/>
          <w:shd w:val="clear" w:color="auto" w:fill="F9F9F9"/>
        </w:rPr>
        <w:t>.</w:t>
      </w:r>
    </w:p>
    <w:p w:rsidR="00EB7D91" w:rsidRDefault="00EB7D91" w:rsidP="00EB7D91">
      <w:pPr>
        <w:shd w:val="clear" w:color="auto" w:fill="FFFFFF" w:themeFill="background1"/>
        <w:jc w:val="both"/>
        <w:rPr>
          <w:rFonts w:asciiTheme="minorHAnsi" w:hAnsiTheme="minorHAnsi" w:cstheme="minorHAnsi"/>
          <w:sz w:val="18"/>
          <w:szCs w:val="18"/>
        </w:rPr>
      </w:pPr>
    </w:p>
    <w:p w:rsidR="00613BDC" w:rsidRPr="00126088" w:rsidRDefault="00613BDC" w:rsidP="00EB7D91">
      <w:pPr>
        <w:shd w:val="clear" w:color="auto" w:fill="FFFFFF" w:themeFill="background1"/>
        <w:jc w:val="both"/>
        <w:rPr>
          <w:rFonts w:asciiTheme="minorHAnsi" w:hAnsiTheme="minorHAnsi" w:cstheme="minorHAnsi"/>
          <w:sz w:val="18"/>
          <w:szCs w:val="18"/>
        </w:rPr>
      </w:pPr>
    </w:p>
    <w:p w:rsidR="009052EE" w:rsidRDefault="009052EE" w:rsidP="00EB7D91">
      <w:pPr>
        <w:jc w:val="both"/>
      </w:pPr>
      <w:r>
        <w:t>7.2</w:t>
      </w:r>
      <w:r>
        <w:tab/>
      </w:r>
      <w:r w:rsidRPr="00D91E57">
        <w:rPr>
          <w:b/>
          <w:bCs/>
        </w:rPr>
        <w:t>Samenwerking jeugdbibliotheek &amp; onderwijs</w:t>
      </w:r>
    </w:p>
    <w:p w:rsidR="009052EE" w:rsidRDefault="009052EE" w:rsidP="00EB7D91">
      <w:pPr>
        <w:jc w:val="both"/>
      </w:pPr>
    </w:p>
    <w:p w:rsidR="009052EE" w:rsidRDefault="009052EE" w:rsidP="00EB7D91">
      <w:pPr>
        <w:jc w:val="both"/>
      </w:pPr>
      <w:r>
        <w:t>De samenwerking met de bib ligt nu voor een aantal maanden stil, om verschillende redenen:</w:t>
      </w:r>
    </w:p>
    <w:p w:rsidR="009052EE" w:rsidRDefault="009052EE" w:rsidP="009052EE">
      <w:pPr>
        <w:pStyle w:val="Lijstalinea"/>
        <w:numPr>
          <w:ilvl w:val="0"/>
          <w:numId w:val="13"/>
        </w:numPr>
        <w:jc w:val="both"/>
      </w:pPr>
      <w:r>
        <w:t>De bib is in verbouwing en nu deels gehuisvest in een veel kleiner tijdelijk pand</w:t>
      </w:r>
    </w:p>
    <w:p w:rsidR="009052EE" w:rsidRDefault="009052EE" w:rsidP="009052EE">
      <w:pPr>
        <w:pStyle w:val="Lijstalinea"/>
        <w:numPr>
          <w:ilvl w:val="0"/>
          <w:numId w:val="13"/>
        </w:numPr>
        <w:jc w:val="both"/>
      </w:pPr>
      <w:r>
        <w:t>Een paar medewerkers van de bib zijn langdurig ziek waardoor Sofie Nobels niet aan haar normale takenpakket toekomt</w:t>
      </w:r>
    </w:p>
    <w:p w:rsidR="009052EE" w:rsidRDefault="00D91E57" w:rsidP="009052EE">
      <w:pPr>
        <w:pStyle w:val="Lijstalinea"/>
        <w:numPr>
          <w:ilvl w:val="0"/>
          <w:numId w:val="13"/>
        </w:numPr>
        <w:jc w:val="both"/>
      </w:pPr>
      <w:r>
        <w:t xml:space="preserve">Sofie volgt een </w:t>
      </w:r>
      <w:proofErr w:type="spellStart"/>
      <w:r>
        <w:t>opleideing</w:t>
      </w:r>
      <w:proofErr w:type="spellEnd"/>
      <w:r>
        <w:t xml:space="preserve"> over samenwerking tussen bib en onderwijs en zal die pas in januari achter de rug hebben</w:t>
      </w:r>
    </w:p>
    <w:p w:rsidR="00613BDC" w:rsidRDefault="00D91E57" w:rsidP="00613BDC">
      <w:pPr>
        <w:pStyle w:val="m-2062676821451819152msolistparagraph"/>
        <w:numPr>
          <w:ilvl w:val="0"/>
          <w:numId w:val="13"/>
        </w:numPr>
        <w:jc w:val="both"/>
      </w:pPr>
      <w:r>
        <w:t xml:space="preserve">Door corona is voorlopig nog zeer onduidelijk wat zal kunnen en wat </w:t>
      </w:r>
      <w:proofErr w:type="spellStart"/>
      <w:r>
        <w:t>niet</w:t>
      </w:r>
      <w:proofErr w:type="spellEnd"/>
    </w:p>
    <w:p w:rsidR="00D91E57" w:rsidRDefault="00D91E57" w:rsidP="00613BDC">
      <w:pPr>
        <w:pStyle w:val="Geenafstand"/>
      </w:pPr>
      <w:r>
        <w:t xml:space="preserve">In januari nemen we </w:t>
      </w:r>
      <w:r w:rsidR="00613BDC">
        <w:t xml:space="preserve">vanuit het LOP </w:t>
      </w:r>
      <w:r>
        <w:t>terug contact</w:t>
      </w:r>
      <w:r w:rsidR="00613BDC">
        <w:t xml:space="preserve"> met de jeugdbibliotheek</w:t>
      </w:r>
    </w:p>
    <w:p w:rsidR="009052EE" w:rsidRDefault="009052EE" w:rsidP="00EB7D91">
      <w:pPr>
        <w:jc w:val="both"/>
      </w:pPr>
    </w:p>
    <w:p w:rsidR="00613BDC" w:rsidRDefault="00613BDC" w:rsidP="00EB7D91">
      <w:pPr>
        <w:jc w:val="both"/>
      </w:pPr>
    </w:p>
    <w:bookmarkEnd w:id="2"/>
    <w:p w:rsidR="00126088" w:rsidRDefault="00126088" w:rsidP="007226E1">
      <w:pPr>
        <w:jc w:val="both"/>
      </w:pPr>
      <w:r>
        <w:t>7.</w:t>
      </w:r>
      <w:r w:rsidR="009052EE">
        <w:t>3</w:t>
      </w:r>
      <w:r>
        <w:tab/>
      </w:r>
      <w:r w:rsidRPr="00D91E57">
        <w:rPr>
          <w:b/>
          <w:bCs/>
        </w:rPr>
        <w:t>Coördinator taalstimulerende activiteiten</w:t>
      </w:r>
    </w:p>
    <w:p w:rsidR="00126088" w:rsidRDefault="00126088" w:rsidP="007226E1">
      <w:pPr>
        <w:jc w:val="both"/>
      </w:pPr>
    </w:p>
    <w:p w:rsidR="00126088" w:rsidRDefault="00126088" w:rsidP="007226E1">
      <w:pPr>
        <w:jc w:val="both"/>
      </w:pPr>
      <w:r>
        <w:t xml:space="preserve">De projectaanvraag van Oudenaarde rond taalstimulerende activiteiten in de vrije tijd werd goedgekeurd. De coördinator wordt Ole </w:t>
      </w:r>
      <w:proofErr w:type="spellStart"/>
      <w:r>
        <w:t>Seynaeve</w:t>
      </w:r>
      <w:proofErr w:type="spellEnd"/>
      <w:r>
        <w:t>. In eerste instantie wordt gemikt op de grote vakantie</w:t>
      </w:r>
      <w:r w:rsidR="00E46780">
        <w:t>, met o.a. in de toekomst een vakantietaalkamp. V</w:t>
      </w:r>
      <w:r>
        <w:t>oor de kleinere vakanties is het zeer moeilijk werken nu</w:t>
      </w:r>
      <w:r w:rsidR="00E46780">
        <w:t>, bv. voor leesactiviteiten in de bib. De functie van Ole wordt ook gekoppeld aan de Katrol en aan het jeugdopbouwwerk</w:t>
      </w:r>
      <w:r w:rsidR="009052EE">
        <w:t>, voor groep</w:t>
      </w:r>
      <w:r w:rsidR="00613BDC">
        <w:t>s</w:t>
      </w:r>
      <w:r w:rsidR="009052EE">
        <w:t>activiteiten.</w:t>
      </w:r>
    </w:p>
    <w:p w:rsidR="009052EE" w:rsidRDefault="009052EE" w:rsidP="007226E1">
      <w:pPr>
        <w:jc w:val="both"/>
      </w:pPr>
    </w:p>
    <w:p w:rsidR="009052EE" w:rsidRDefault="009052EE" w:rsidP="007226E1">
      <w:pPr>
        <w:jc w:val="both"/>
      </w:pPr>
      <w:r>
        <w:lastRenderedPageBreak/>
        <w:t>Wim Van Hoorde wijst op het in ontwikkeling zijnde project van ‘</w:t>
      </w:r>
      <w:proofErr w:type="spellStart"/>
      <w:r>
        <w:t>vrijetijdsbuddies</w:t>
      </w:r>
      <w:proofErr w:type="spellEnd"/>
      <w:r>
        <w:t>’. Hierbij worden vrijwilligers (bv. studenten) gezocht om samen met anderstalige en/of kwetsbare kinderen en jongeren naar vrijetijdsverenigingen te stappen, om de drempel te verlagen</w:t>
      </w:r>
      <w:r w:rsidR="00D91E57">
        <w:t xml:space="preserve"> en participatie (en informeel taal leren) aan te moedigen.</w:t>
      </w:r>
    </w:p>
    <w:p w:rsidR="009052EE" w:rsidRDefault="009052EE" w:rsidP="007226E1">
      <w:pPr>
        <w:jc w:val="both"/>
      </w:pPr>
    </w:p>
    <w:p w:rsidR="00D91E57" w:rsidRDefault="00D91E57" w:rsidP="007226E1">
      <w:pPr>
        <w:jc w:val="both"/>
      </w:pPr>
    </w:p>
    <w:p w:rsidR="00D91E57" w:rsidRDefault="00D91E57" w:rsidP="007226E1">
      <w:pPr>
        <w:jc w:val="both"/>
      </w:pPr>
    </w:p>
    <w:p w:rsidR="00126088" w:rsidRDefault="00126088" w:rsidP="007226E1">
      <w:pPr>
        <w:jc w:val="both"/>
      </w:pPr>
    </w:p>
    <w:p w:rsidR="00126088" w:rsidRDefault="00126088" w:rsidP="007226E1">
      <w:pPr>
        <w:jc w:val="both"/>
      </w:pPr>
    </w:p>
    <w:p w:rsidR="000E61D0" w:rsidRDefault="000E61D0" w:rsidP="007226E1">
      <w:pPr>
        <w:jc w:val="both"/>
      </w:pPr>
    </w:p>
    <w:p w:rsidR="000E61D0" w:rsidRDefault="000E61D0" w:rsidP="007226E1">
      <w:pPr>
        <w:jc w:val="both"/>
      </w:pPr>
    </w:p>
    <w:sectPr w:rsidR="000E6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963" w:rsidRDefault="004D1963" w:rsidP="008254EE">
      <w:r>
        <w:separator/>
      </w:r>
    </w:p>
  </w:endnote>
  <w:endnote w:type="continuationSeparator" w:id="0">
    <w:p w:rsidR="004D1963" w:rsidRDefault="004D1963" w:rsidP="0082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963" w:rsidRDefault="004D1963" w:rsidP="008254EE">
      <w:r>
        <w:separator/>
      </w:r>
    </w:p>
  </w:footnote>
  <w:footnote w:type="continuationSeparator" w:id="0">
    <w:p w:rsidR="004D1963" w:rsidRDefault="004D1963" w:rsidP="00825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48"/>
    <w:multiLevelType w:val="hybridMultilevel"/>
    <w:tmpl w:val="2C88C4F6"/>
    <w:lvl w:ilvl="0" w:tplc="3640A666">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4A70D0"/>
    <w:multiLevelType w:val="hybridMultilevel"/>
    <w:tmpl w:val="C400B306"/>
    <w:lvl w:ilvl="0" w:tplc="13D8A93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3851ED"/>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360" w:hanging="360"/>
      </w:pPr>
    </w:lvl>
    <w:lvl w:ilvl="2" w:tplc="0813001B">
      <w:start w:val="1"/>
      <w:numFmt w:val="lowerRoman"/>
      <w:lvlText w:val="%3."/>
      <w:lvlJc w:val="right"/>
      <w:pPr>
        <w:ind w:left="1080" w:hanging="180"/>
      </w:pPr>
    </w:lvl>
    <w:lvl w:ilvl="3" w:tplc="0813000F">
      <w:start w:val="1"/>
      <w:numFmt w:val="decimal"/>
      <w:lvlText w:val="%4."/>
      <w:lvlJc w:val="left"/>
      <w:pPr>
        <w:ind w:left="1800" w:hanging="360"/>
      </w:pPr>
    </w:lvl>
    <w:lvl w:ilvl="4" w:tplc="08130019">
      <w:start w:val="1"/>
      <w:numFmt w:val="lowerLetter"/>
      <w:lvlText w:val="%5."/>
      <w:lvlJc w:val="left"/>
      <w:pPr>
        <w:ind w:left="2520" w:hanging="360"/>
      </w:pPr>
    </w:lvl>
    <w:lvl w:ilvl="5" w:tplc="0813001B">
      <w:start w:val="1"/>
      <w:numFmt w:val="lowerRoman"/>
      <w:lvlText w:val="%6."/>
      <w:lvlJc w:val="right"/>
      <w:pPr>
        <w:ind w:left="3240" w:hanging="180"/>
      </w:pPr>
    </w:lvl>
    <w:lvl w:ilvl="6" w:tplc="0813000F">
      <w:start w:val="1"/>
      <w:numFmt w:val="decimal"/>
      <w:lvlText w:val="%7."/>
      <w:lvlJc w:val="left"/>
      <w:pPr>
        <w:ind w:left="3960" w:hanging="360"/>
      </w:pPr>
    </w:lvl>
    <w:lvl w:ilvl="7" w:tplc="08130019">
      <w:start w:val="1"/>
      <w:numFmt w:val="lowerLetter"/>
      <w:lvlText w:val="%8."/>
      <w:lvlJc w:val="left"/>
      <w:pPr>
        <w:ind w:left="4680" w:hanging="360"/>
      </w:pPr>
    </w:lvl>
    <w:lvl w:ilvl="8" w:tplc="0813001B">
      <w:start w:val="1"/>
      <w:numFmt w:val="lowerRoman"/>
      <w:lvlText w:val="%9."/>
      <w:lvlJc w:val="right"/>
      <w:pPr>
        <w:ind w:left="5400" w:hanging="180"/>
      </w:pPr>
    </w:lvl>
  </w:abstractNum>
  <w:abstractNum w:abstractNumId="3" w15:restartNumberingAfterBreak="0">
    <w:nsid w:val="1D0F0F5A"/>
    <w:multiLevelType w:val="hybridMultilevel"/>
    <w:tmpl w:val="A59CEC6A"/>
    <w:lvl w:ilvl="0" w:tplc="14BE155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8253D97"/>
    <w:multiLevelType w:val="hybridMultilevel"/>
    <w:tmpl w:val="B428096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2E0939F3"/>
    <w:multiLevelType w:val="multilevel"/>
    <w:tmpl w:val="A31ABAEE"/>
    <w:lvl w:ilvl="0">
      <w:start w:val="1"/>
      <w:numFmt w:val="bullet"/>
      <w:lvlText w:val=""/>
      <w:lvlJc w:val="left"/>
      <w:pPr>
        <w:tabs>
          <w:tab w:val="num" w:pos="1776"/>
        </w:tabs>
        <w:ind w:left="1776" w:hanging="360"/>
      </w:pPr>
      <w:rPr>
        <w:rFonts w:ascii="Symbol" w:hAnsi="Symbol" w:hint="default"/>
        <w:sz w:val="20"/>
      </w:rPr>
    </w:lvl>
    <w:lvl w:ilvl="1">
      <w:start w:val="1"/>
      <w:numFmt w:val="bullet"/>
      <w:lvlText w:val=""/>
      <w:lvlJc w:val="left"/>
      <w:pPr>
        <w:tabs>
          <w:tab w:val="num" w:pos="2496"/>
        </w:tabs>
        <w:ind w:left="2496" w:hanging="360"/>
      </w:pPr>
      <w:rPr>
        <w:rFonts w:ascii="Symbol" w:hAnsi="Symbol" w:hint="default"/>
        <w:sz w:val="20"/>
      </w:rPr>
    </w:lvl>
    <w:lvl w:ilvl="2">
      <w:start w:val="1"/>
      <w:numFmt w:val="bullet"/>
      <w:lvlText w:val=""/>
      <w:lvlJc w:val="left"/>
      <w:pPr>
        <w:tabs>
          <w:tab w:val="num" w:pos="3216"/>
        </w:tabs>
        <w:ind w:left="3216" w:hanging="360"/>
      </w:pPr>
      <w:rPr>
        <w:rFonts w:ascii="Symbol" w:hAnsi="Symbol" w:hint="default"/>
        <w:sz w:val="20"/>
      </w:rPr>
    </w:lvl>
    <w:lvl w:ilvl="3">
      <w:start w:val="1"/>
      <w:numFmt w:val="bullet"/>
      <w:lvlText w:val=""/>
      <w:lvlJc w:val="left"/>
      <w:pPr>
        <w:tabs>
          <w:tab w:val="num" w:pos="3936"/>
        </w:tabs>
        <w:ind w:left="3936" w:hanging="360"/>
      </w:pPr>
      <w:rPr>
        <w:rFonts w:ascii="Symbol" w:hAnsi="Symbol" w:hint="default"/>
        <w:sz w:val="20"/>
      </w:rPr>
    </w:lvl>
    <w:lvl w:ilvl="4">
      <w:start w:val="1"/>
      <w:numFmt w:val="bullet"/>
      <w:lvlText w:val=""/>
      <w:lvlJc w:val="left"/>
      <w:pPr>
        <w:tabs>
          <w:tab w:val="num" w:pos="4656"/>
        </w:tabs>
        <w:ind w:left="4656" w:hanging="360"/>
      </w:pPr>
      <w:rPr>
        <w:rFonts w:ascii="Symbol" w:hAnsi="Symbol" w:hint="default"/>
        <w:sz w:val="20"/>
      </w:rPr>
    </w:lvl>
    <w:lvl w:ilvl="5">
      <w:start w:val="1"/>
      <w:numFmt w:val="bullet"/>
      <w:lvlText w:val=""/>
      <w:lvlJc w:val="left"/>
      <w:pPr>
        <w:tabs>
          <w:tab w:val="num" w:pos="5376"/>
        </w:tabs>
        <w:ind w:left="5376" w:hanging="360"/>
      </w:pPr>
      <w:rPr>
        <w:rFonts w:ascii="Symbol" w:hAnsi="Symbol" w:hint="default"/>
        <w:sz w:val="20"/>
      </w:rPr>
    </w:lvl>
    <w:lvl w:ilvl="6">
      <w:start w:val="1"/>
      <w:numFmt w:val="bullet"/>
      <w:lvlText w:val=""/>
      <w:lvlJc w:val="left"/>
      <w:pPr>
        <w:tabs>
          <w:tab w:val="num" w:pos="6096"/>
        </w:tabs>
        <w:ind w:left="6096" w:hanging="360"/>
      </w:pPr>
      <w:rPr>
        <w:rFonts w:ascii="Symbol" w:hAnsi="Symbol" w:hint="default"/>
        <w:sz w:val="20"/>
      </w:rPr>
    </w:lvl>
    <w:lvl w:ilvl="7">
      <w:start w:val="1"/>
      <w:numFmt w:val="bullet"/>
      <w:lvlText w:val=""/>
      <w:lvlJc w:val="left"/>
      <w:pPr>
        <w:tabs>
          <w:tab w:val="num" w:pos="6816"/>
        </w:tabs>
        <w:ind w:left="6816" w:hanging="360"/>
      </w:pPr>
      <w:rPr>
        <w:rFonts w:ascii="Symbol" w:hAnsi="Symbol" w:hint="default"/>
        <w:sz w:val="20"/>
      </w:rPr>
    </w:lvl>
    <w:lvl w:ilvl="8">
      <w:start w:val="1"/>
      <w:numFmt w:val="bullet"/>
      <w:lvlText w:val=""/>
      <w:lvlJc w:val="left"/>
      <w:pPr>
        <w:tabs>
          <w:tab w:val="num" w:pos="7536"/>
        </w:tabs>
        <w:ind w:left="7536" w:hanging="360"/>
      </w:pPr>
      <w:rPr>
        <w:rFonts w:ascii="Symbol" w:hAnsi="Symbol" w:hint="default"/>
        <w:sz w:val="20"/>
      </w:rPr>
    </w:lvl>
  </w:abstractNum>
  <w:abstractNum w:abstractNumId="6" w15:restartNumberingAfterBreak="0">
    <w:nsid w:val="50F765AE"/>
    <w:multiLevelType w:val="hybridMultilevel"/>
    <w:tmpl w:val="EA88E92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085277B"/>
    <w:multiLevelType w:val="multilevel"/>
    <w:tmpl w:val="60BC87A6"/>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FB13FB"/>
    <w:multiLevelType w:val="hybridMultilevel"/>
    <w:tmpl w:val="73BC87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DA81AC8"/>
    <w:multiLevelType w:val="hybridMultilevel"/>
    <w:tmpl w:val="1BCEF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27C4465"/>
    <w:multiLevelType w:val="hybridMultilevel"/>
    <w:tmpl w:val="4C721B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A21101D"/>
    <w:multiLevelType w:val="multilevel"/>
    <w:tmpl w:val="60BC87A6"/>
    <w:lvl w:ilvl="0">
      <w:start w:val="1"/>
      <w:numFmt w:val="decimal"/>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BB6C92"/>
    <w:multiLevelType w:val="hybridMultilevel"/>
    <w:tmpl w:val="D1E27734"/>
    <w:lvl w:ilvl="0" w:tplc="2F089390">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2"/>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9"/>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EE"/>
    <w:rsid w:val="00010315"/>
    <w:rsid w:val="0002399E"/>
    <w:rsid w:val="000A2875"/>
    <w:rsid w:val="000E61D0"/>
    <w:rsid w:val="0011601D"/>
    <w:rsid w:val="00126088"/>
    <w:rsid w:val="001863C1"/>
    <w:rsid w:val="001F6459"/>
    <w:rsid w:val="002F6AB4"/>
    <w:rsid w:val="003537EF"/>
    <w:rsid w:val="00395164"/>
    <w:rsid w:val="00440A5A"/>
    <w:rsid w:val="00482B6F"/>
    <w:rsid w:val="00483A00"/>
    <w:rsid w:val="004D1963"/>
    <w:rsid w:val="00506C2C"/>
    <w:rsid w:val="005228A8"/>
    <w:rsid w:val="00590370"/>
    <w:rsid w:val="005A3D85"/>
    <w:rsid w:val="00613BDC"/>
    <w:rsid w:val="00652F83"/>
    <w:rsid w:val="006C1CC8"/>
    <w:rsid w:val="007178A2"/>
    <w:rsid w:val="007226E1"/>
    <w:rsid w:val="007A47A6"/>
    <w:rsid w:val="008254EE"/>
    <w:rsid w:val="008819B4"/>
    <w:rsid w:val="008C3518"/>
    <w:rsid w:val="008E2617"/>
    <w:rsid w:val="008E6D63"/>
    <w:rsid w:val="008F3D32"/>
    <w:rsid w:val="009052EE"/>
    <w:rsid w:val="00943FAA"/>
    <w:rsid w:val="009A7F9B"/>
    <w:rsid w:val="00A1139B"/>
    <w:rsid w:val="00A6537A"/>
    <w:rsid w:val="00AA2CAF"/>
    <w:rsid w:val="00AB5CF1"/>
    <w:rsid w:val="00AC3F2A"/>
    <w:rsid w:val="00AE0020"/>
    <w:rsid w:val="00B27940"/>
    <w:rsid w:val="00B8244C"/>
    <w:rsid w:val="00B960FA"/>
    <w:rsid w:val="00C74C71"/>
    <w:rsid w:val="00D06DC1"/>
    <w:rsid w:val="00D91E57"/>
    <w:rsid w:val="00DD0DAF"/>
    <w:rsid w:val="00DD586F"/>
    <w:rsid w:val="00E43667"/>
    <w:rsid w:val="00E44F61"/>
    <w:rsid w:val="00E46780"/>
    <w:rsid w:val="00EB7D91"/>
    <w:rsid w:val="00F55FF7"/>
    <w:rsid w:val="00FA1E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73E7"/>
  <w15:chartTrackingRefBased/>
  <w15:docId w15:val="{92DA38A5-C3F5-4B15-9A95-FD5CCDD0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54EE"/>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B8244C"/>
    <w:pPr>
      <w:ind w:left="720"/>
      <w:contextualSpacing/>
    </w:pPr>
  </w:style>
  <w:style w:type="paragraph" w:styleId="Geenafstand">
    <w:name w:val="No Spacing"/>
    <w:uiPriority w:val="1"/>
    <w:qFormat/>
    <w:rsid w:val="008F3D32"/>
    <w:pPr>
      <w:spacing w:after="0" w:line="240" w:lineRule="auto"/>
    </w:pPr>
    <w:rPr>
      <w:rFonts w:ascii="Calibri" w:hAnsi="Calibri" w:cs="Calibri"/>
      <w:lang w:eastAsia="nl-BE"/>
    </w:rPr>
  </w:style>
  <w:style w:type="paragraph" w:customStyle="1" w:styleId="m-2062676821451819152msolistparagraph">
    <w:name w:val="m_-2062676821451819152msolistparagraph"/>
    <w:basedOn w:val="Standaard"/>
    <w:rsid w:val="00D06DC1"/>
    <w:pPr>
      <w:spacing w:before="100" w:beforeAutospacing="1" w:after="100" w:afterAutospacing="1"/>
    </w:pPr>
  </w:style>
  <w:style w:type="character" w:styleId="Zwaar">
    <w:name w:val="Strong"/>
    <w:qFormat/>
    <w:rsid w:val="008819B4"/>
    <w:rPr>
      <w:b/>
      <w:bCs/>
    </w:rPr>
  </w:style>
  <w:style w:type="character" w:customStyle="1" w:styleId="LijstalineaChar">
    <w:name w:val="Lijstalinea Char"/>
    <w:aliases w:val="opsommingen Char"/>
    <w:link w:val="Lijstalinea"/>
    <w:uiPriority w:val="34"/>
    <w:locked/>
    <w:rsid w:val="00AC3F2A"/>
    <w:rPr>
      <w:rFonts w:ascii="Calibri" w:hAnsi="Calibri" w:cs="Calibri"/>
      <w:lang w:eastAsia="nl-BE"/>
    </w:rPr>
  </w:style>
  <w:style w:type="table" w:styleId="Tabelraster">
    <w:name w:val="Table Grid"/>
    <w:basedOn w:val="Standaardtabel"/>
    <w:uiPriority w:val="39"/>
    <w:rsid w:val="00AC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27195">
      <w:bodyDiv w:val="1"/>
      <w:marLeft w:val="0"/>
      <w:marRight w:val="0"/>
      <w:marTop w:val="0"/>
      <w:marBottom w:val="0"/>
      <w:divBdr>
        <w:top w:val="none" w:sz="0" w:space="0" w:color="auto"/>
        <w:left w:val="none" w:sz="0" w:space="0" w:color="auto"/>
        <w:bottom w:val="none" w:sz="0" w:space="0" w:color="auto"/>
        <w:right w:val="none" w:sz="0" w:space="0" w:color="auto"/>
      </w:divBdr>
    </w:div>
    <w:div w:id="20154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6</Pages>
  <Words>1744</Words>
  <Characters>9597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23</cp:revision>
  <cp:lastPrinted>2020-10-19T17:19:00Z</cp:lastPrinted>
  <dcterms:created xsi:type="dcterms:W3CDTF">2020-03-03T09:09:00Z</dcterms:created>
  <dcterms:modified xsi:type="dcterms:W3CDTF">2020-10-27T12:05:00Z</dcterms:modified>
</cp:coreProperties>
</file>